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19" w:rsidRPr="00F5590D"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b/>
          <w:bCs/>
          <w:color w:val="212529"/>
          <w:spacing w:val="2"/>
          <w:sz w:val="28"/>
          <w:szCs w:val="28"/>
        </w:rPr>
        <w:t>CỘNG HÒA XÃ HỘI CHỦ NGHĨA VIỆT NAM</w:t>
      </w:r>
    </w:p>
    <w:p w:rsidR="00393419" w:rsidRPr="00F5590D"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b/>
          <w:bCs/>
          <w:color w:val="212529"/>
          <w:spacing w:val="2"/>
          <w:sz w:val="28"/>
          <w:szCs w:val="28"/>
        </w:rPr>
        <w:t>Độc lập – Tự do – Hạnh phúc</w:t>
      </w:r>
    </w:p>
    <w:p w:rsidR="00393419" w:rsidRPr="00F5590D"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color w:val="212529"/>
          <w:spacing w:val="2"/>
          <w:sz w:val="28"/>
          <w:szCs w:val="28"/>
        </w:rPr>
        <w:t>-------------</w:t>
      </w:r>
    </w:p>
    <w:p w:rsidR="00F5590D" w:rsidRDefault="00F5590D" w:rsidP="00393419">
      <w:pPr>
        <w:shd w:val="clear" w:color="auto" w:fill="FFFFFF"/>
        <w:spacing w:after="0" w:line="240" w:lineRule="auto"/>
        <w:jc w:val="center"/>
        <w:rPr>
          <w:rFonts w:ascii="Times New Roman" w:eastAsia="Times New Roman" w:hAnsi="Times New Roman" w:cs="Times New Roman"/>
          <w:b/>
          <w:bCs/>
          <w:color w:val="212529"/>
          <w:spacing w:val="2"/>
          <w:sz w:val="28"/>
          <w:szCs w:val="28"/>
        </w:rPr>
      </w:pPr>
    </w:p>
    <w:p w:rsidR="00393419" w:rsidRPr="00F5590D"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b/>
          <w:bCs/>
          <w:color w:val="212529"/>
          <w:spacing w:val="2"/>
          <w:sz w:val="28"/>
          <w:szCs w:val="28"/>
        </w:rPr>
        <w:t>ĐIỀU LỆ</w:t>
      </w:r>
    </w:p>
    <w:p w:rsidR="00393419" w:rsidRPr="00F5590D" w:rsidRDefault="0009285F" w:rsidP="00393419">
      <w:pPr>
        <w:shd w:val="clear" w:color="auto" w:fill="FFFFFF"/>
        <w:spacing w:after="0" w:line="240" w:lineRule="auto"/>
        <w:jc w:val="center"/>
        <w:rPr>
          <w:rFonts w:ascii="Times New Roman" w:eastAsia="Times New Roman" w:hAnsi="Times New Roman" w:cs="Times New Roman"/>
          <w:b/>
          <w:color w:val="212529"/>
          <w:spacing w:val="2"/>
          <w:sz w:val="28"/>
          <w:szCs w:val="28"/>
        </w:rPr>
      </w:pPr>
      <w:r w:rsidRPr="00F5590D">
        <w:rPr>
          <w:rFonts w:ascii="Times New Roman" w:eastAsia="Times New Roman" w:hAnsi="Times New Roman" w:cs="Times New Roman"/>
          <w:b/>
          <w:color w:val="FF0000"/>
          <w:spacing w:val="2"/>
          <w:sz w:val="28"/>
          <w:szCs w:val="28"/>
        </w:rPr>
        <w:t>CÔNG TY CỔ PHẦN………………………………………</w:t>
      </w:r>
    </w:p>
    <w:p w:rsidR="00393419" w:rsidRPr="00F5590D" w:rsidRDefault="00393419" w:rsidP="00393419">
      <w:pPr>
        <w:shd w:val="clear" w:color="auto" w:fill="FFFFFF"/>
        <w:spacing w:after="0" w:line="240" w:lineRule="auto"/>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b/>
          <w:bCs/>
          <w:color w:val="212529"/>
          <w:spacing w:val="2"/>
          <w:sz w:val="28"/>
          <w:szCs w:val="28"/>
        </w:rPr>
        <w:t> </w:t>
      </w:r>
    </w:p>
    <w:p w:rsidR="00393419" w:rsidRPr="00F5590D" w:rsidRDefault="00393419" w:rsidP="00393419">
      <w:pPr>
        <w:shd w:val="clear" w:color="auto" w:fill="FFFFFF"/>
        <w:spacing w:after="0" w:line="240" w:lineRule="auto"/>
        <w:rPr>
          <w:rFonts w:ascii="Times New Roman" w:eastAsia="Times New Roman" w:hAnsi="Times New Roman" w:cs="Times New Roman"/>
          <w:color w:val="212529"/>
          <w:spacing w:val="2"/>
          <w:sz w:val="28"/>
          <w:szCs w:val="28"/>
        </w:rPr>
      </w:pPr>
      <w:r w:rsidRPr="00F5590D">
        <w:rPr>
          <w:rFonts w:ascii="Times New Roman" w:eastAsia="Times New Roman" w:hAnsi="Times New Roman" w:cs="Times New Roman"/>
          <w:color w:val="212529"/>
          <w:spacing w:val="2"/>
          <w:sz w:val="28"/>
          <w:szCs w:val="28"/>
        </w:rPr>
        <w:t>Chúng tôi, gồm những cổ đông sáng lập có tên như sau:</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134"/>
        <w:gridCol w:w="992"/>
        <w:gridCol w:w="851"/>
        <w:gridCol w:w="850"/>
        <w:gridCol w:w="851"/>
        <w:gridCol w:w="2126"/>
        <w:gridCol w:w="2551"/>
      </w:tblGrid>
      <w:tr w:rsidR="002361BD" w:rsidRPr="00B80A16" w:rsidTr="002361BD">
        <w:trPr>
          <w:trHeight w:val="322"/>
        </w:trPr>
        <w:tc>
          <w:tcPr>
            <w:tcW w:w="568" w:type="dxa"/>
            <w:vMerge w:val="restart"/>
            <w:shd w:val="clear" w:color="auto" w:fill="auto"/>
          </w:tcPr>
          <w:p w:rsidR="002361BD" w:rsidRPr="00B80A16" w:rsidRDefault="002361BD" w:rsidP="00E40428">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Stt</w:t>
            </w:r>
          </w:p>
        </w:tc>
        <w:tc>
          <w:tcPr>
            <w:tcW w:w="1134" w:type="dxa"/>
            <w:vMerge w:val="restart"/>
            <w:shd w:val="clear" w:color="auto" w:fill="auto"/>
          </w:tcPr>
          <w:p w:rsidR="002361BD" w:rsidRPr="00B80A16" w:rsidRDefault="002361BD" w:rsidP="0009285F">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Tên cổ đông sáng lập</w:t>
            </w:r>
          </w:p>
        </w:tc>
        <w:tc>
          <w:tcPr>
            <w:tcW w:w="992" w:type="dxa"/>
            <w:vMerge w:val="restart"/>
            <w:shd w:val="clear" w:color="auto" w:fill="auto"/>
          </w:tcPr>
          <w:p w:rsidR="002361BD" w:rsidRPr="00B80A16" w:rsidRDefault="002361BD" w:rsidP="00E40428">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Ngày tháng năm sinh đối với cổ đông sáng lập là cá nhân</w:t>
            </w:r>
          </w:p>
        </w:tc>
        <w:tc>
          <w:tcPr>
            <w:tcW w:w="851" w:type="dxa"/>
            <w:vMerge w:val="restart"/>
            <w:shd w:val="clear" w:color="auto" w:fill="auto"/>
          </w:tcPr>
          <w:p w:rsidR="002361BD" w:rsidRPr="00B80A16" w:rsidRDefault="002361BD" w:rsidP="00E40428">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Giới tính</w:t>
            </w:r>
          </w:p>
        </w:tc>
        <w:tc>
          <w:tcPr>
            <w:tcW w:w="850" w:type="dxa"/>
            <w:vMerge w:val="restart"/>
            <w:shd w:val="clear" w:color="auto" w:fill="auto"/>
          </w:tcPr>
          <w:p w:rsidR="002361BD" w:rsidRPr="00B80A16" w:rsidRDefault="002361BD" w:rsidP="00E40428">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Quốc tịch</w:t>
            </w:r>
          </w:p>
        </w:tc>
        <w:tc>
          <w:tcPr>
            <w:tcW w:w="851" w:type="dxa"/>
            <w:vMerge w:val="restart"/>
            <w:shd w:val="clear" w:color="auto" w:fill="auto"/>
          </w:tcPr>
          <w:p w:rsidR="002361BD" w:rsidRPr="00B80A16" w:rsidRDefault="002361BD" w:rsidP="00E40428">
            <w:pPr>
              <w:spacing w:after="0" w:line="240" w:lineRule="auto"/>
              <w:jc w:val="center"/>
              <w:rPr>
                <w:rFonts w:ascii="Times New Roman" w:hAnsi="Times New Roman" w:cs="Times New Roman"/>
                <w:sz w:val="26"/>
                <w:szCs w:val="26"/>
              </w:rPr>
            </w:pPr>
            <w:r w:rsidRPr="00B80A16">
              <w:rPr>
                <w:rFonts w:ascii="Times New Roman" w:hAnsi="Times New Roman" w:cs="Times New Roman"/>
                <w:sz w:val="26"/>
                <w:szCs w:val="26"/>
              </w:rPr>
              <w:t>Dân tộc</w:t>
            </w:r>
          </w:p>
        </w:tc>
        <w:tc>
          <w:tcPr>
            <w:tcW w:w="2126" w:type="dxa"/>
            <w:vMerge w:val="restart"/>
            <w:shd w:val="clear" w:color="auto" w:fill="auto"/>
          </w:tcPr>
          <w:p w:rsidR="002361BD" w:rsidRPr="00DB5777" w:rsidRDefault="00DB5777" w:rsidP="00E40428">
            <w:pPr>
              <w:spacing w:after="0" w:line="240" w:lineRule="auto"/>
              <w:jc w:val="center"/>
              <w:rPr>
                <w:rFonts w:ascii="Times New Roman" w:hAnsi="Times New Roman" w:cs="Times New Roman"/>
                <w:sz w:val="28"/>
                <w:szCs w:val="28"/>
              </w:rPr>
            </w:pPr>
            <w:r w:rsidRPr="00DB5777">
              <w:rPr>
                <w:rFonts w:ascii="Times New Roman" w:hAnsi="Times New Roman" w:cs="Times New Roman"/>
                <w:sz w:val="28"/>
                <w:szCs w:val="28"/>
              </w:rPr>
              <w:t>Địa chỉ liên lạc đối với CĐSL là cá nhân; địa chỉ trụ sở chính đối với CĐSL là tổ chức</w:t>
            </w:r>
          </w:p>
        </w:tc>
        <w:tc>
          <w:tcPr>
            <w:tcW w:w="2551" w:type="dxa"/>
            <w:vMerge w:val="restart"/>
            <w:shd w:val="clear" w:color="auto" w:fill="auto"/>
          </w:tcPr>
          <w:p w:rsidR="002361BD" w:rsidRPr="00B80A16" w:rsidRDefault="002361BD" w:rsidP="005313F2">
            <w:pPr>
              <w:spacing w:after="0" w:line="240" w:lineRule="auto"/>
              <w:jc w:val="center"/>
              <w:rPr>
                <w:rFonts w:ascii="Times New Roman" w:hAnsi="Times New Roman" w:cs="Times New Roman"/>
                <w:sz w:val="26"/>
                <w:szCs w:val="26"/>
              </w:rPr>
            </w:pPr>
            <w:r w:rsidRPr="00B80A16">
              <w:rPr>
                <w:rFonts w:ascii="Times New Roman" w:hAnsi="Times New Roman" w:cs="Times New Roman"/>
                <w:color w:val="FF0000"/>
                <w:sz w:val="26"/>
                <w:szCs w:val="26"/>
              </w:rPr>
              <w:t>Số, cơ quan cấp, ngày cấp</w:t>
            </w:r>
            <w:r w:rsidRPr="00B80A16">
              <w:rPr>
                <w:rFonts w:ascii="Times New Roman" w:hAnsi="Times New Roman" w:cs="Times New Roman"/>
                <w:sz w:val="26"/>
                <w:szCs w:val="26"/>
              </w:rPr>
              <w:t>: Chứng minh nhân dân/Căn cước công dân hoặc Hộ chiếu đối với cá nhân; Giấy chứng nhận ĐKDN (hoặc các giấy chứng nhận tương đương) đối với DN; Quyết định thành lập đối với tổ chức</w:t>
            </w:r>
          </w:p>
        </w:tc>
      </w:tr>
      <w:tr w:rsidR="002361BD" w:rsidRPr="00F5590D" w:rsidTr="002361BD">
        <w:trPr>
          <w:trHeight w:val="322"/>
        </w:trPr>
        <w:tc>
          <w:tcPr>
            <w:tcW w:w="568"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1134"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992"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851"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850"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851"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2126"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c>
          <w:tcPr>
            <w:tcW w:w="2551" w:type="dxa"/>
            <w:vMerge/>
            <w:shd w:val="clear" w:color="auto" w:fill="auto"/>
          </w:tcPr>
          <w:p w:rsidR="002361BD" w:rsidRPr="00F5590D" w:rsidRDefault="002361BD" w:rsidP="00E40428">
            <w:pPr>
              <w:snapToGrid w:val="0"/>
              <w:spacing w:after="0" w:line="240" w:lineRule="auto"/>
              <w:jc w:val="center"/>
              <w:rPr>
                <w:rFonts w:ascii="Times New Roman" w:hAnsi="Times New Roman" w:cs="Times New Roman"/>
                <w:sz w:val="28"/>
                <w:szCs w:val="28"/>
              </w:rPr>
            </w:pPr>
          </w:p>
        </w:tc>
      </w:tr>
      <w:tr w:rsidR="002361BD" w:rsidRPr="00F5590D" w:rsidTr="002361BD">
        <w:tc>
          <w:tcPr>
            <w:tcW w:w="568" w:type="dxa"/>
            <w:shd w:val="clear" w:color="auto" w:fill="auto"/>
          </w:tcPr>
          <w:p w:rsidR="002361BD" w:rsidRPr="00F5590D" w:rsidRDefault="002361BD" w:rsidP="00E40428">
            <w:pPr>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1</w:t>
            </w:r>
          </w:p>
        </w:tc>
        <w:tc>
          <w:tcPr>
            <w:tcW w:w="1134" w:type="dxa"/>
            <w:shd w:val="clear" w:color="auto" w:fill="auto"/>
          </w:tcPr>
          <w:p w:rsidR="002361BD" w:rsidRPr="00F5590D" w:rsidRDefault="002361BD" w:rsidP="00E40428">
            <w:pPr>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w:t>
            </w:r>
          </w:p>
        </w:tc>
        <w:tc>
          <w:tcPr>
            <w:tcW w:w="992"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z w:val="28"/>
                <w:szCs w:val="28"/>
              </w:rPr>
            </w:pPr>
          </w:p>
        </w:tc>
        <w:tc>
          <w:tcPr>
            <w:tcW w:w="851"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z w:val="28"/>
                <w:szCs w:val="28"/>
              </w:rPr>
            </w:pPr>
          </w:p>
        </w:tc>
        <w:tc>
          <w:tcPr>
            <w:tcW w:w="850"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z w:val="28"/>
                <w:szCs w:val="28"/>
              </w:rPr>
            </w:pPr>
          </w:p>
        </w:tc>
        <w:tc>
          <w:tcPr>
            <w:tcW w:w="851"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z w:val="28"/>
                <w:szCs w:val="28"/>
              </w:rPr>
            </w:pPr>
          </w:p>
        </w:tc>
        <w:tc>
          <w:tcPr>
            <w:tcW w:w="2126"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z w:val="28"/>
                <w:szCs w:val="28"/>
              </w:rPr>
            </w:pPr>
          </w:p>
        </w:tc>
        <w:tc>
          <w:tcPr>
            <w:tcW w:w="2551" w:type="dxa"/>
            <w:shd w:val="clear" w:color="auto" w:fill="auto"/>
          </w:tcPr>
          <w:p w:rsidR="002361BD" w:rsidRPr="00F5590D" w:rsidRDefault="002361BD" w:rsidP="00E40428">
            <w:pPr>
              <w:spacing w:after="0" w:line="240" w:lineRule="auto"/>
              <w:jc w:val="center"/>
              <w:rPr>
                <w:rFonts w:ascii="Times New Roman" w:hAnsi="Times New Roman" w:cs="Times New Roman"/>
                <w:b/>
                <w:color w:val="FF0000"/>
                <w:spacing w:val="-20"/>
                <w:sz w:val="28"/>
                <w:szCs w:val="28"/>
              </w:rPr>
            </w:pPr>
          </w:p>
        </w:tc>
      </w:tr>
      <w:tr w:rsidR="002361BD" w:rsidRPr="00F5590D" w:rsidTr="002361BD">
        <w:tc>
          <w:tcPr>
            <w:tcW w:w="568"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2</w:t>
            </w:r>
          </w:p>
        </w:tc>
        <w:tc>
          <w:tcPr>
            <w:tcW w:w="1134"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w:t>
            </w:r>
          </w:p>
        </w:tc>
        <w:tc>
          <w:tcPr>
            <w:tcW w:w="992"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0"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2126"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25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r>
      <w:tr w:rsidR="002361BD" w:rsidRPr="00F5590D" w:rsidTr="002361BD">
        <w:tc>
          <w:tcPr>
            <w:tcW w:w="568"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3</w:t>
            </w:r>
          </w:p>
        </w:tc>
        <w:tc>
          <w:tcPr>
            <w:tcW w:w="1134"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r w:rsidRPr="00F5590D">
              <w:rPr>
                <w:rFonts w:ascii="Times New Roman" w:hAnsi="Times New Roman" w:cs="Times New Roman"/>
                <w:color w:val="FF0000"/>
                <w:sz w:val="28"/>
                <w:szCs w:val="28"/>
              </w:rPr>
              <w:t>…..</w:t>
            </w:r>
          </w:p>
        </w:tc>
        <w:tc>
          <w:tcPr>
            <w:tcW w:w="992"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0"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8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2126"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c>
          <w:tcPr>
            <w:tcW w:w="2551" w:type="dxa"/>
            <w:shd w:val="clear" w:color="auto" w:fill="auto"/>
          </w:tcPr>
          <w:p w:rsidR="002361BD" w:rsidRPr="00F5590D" w:rsidRDefault="002361BD" w:rsidP="00E40428">
            <w:pPr>
              <w:snapToGrid w:val="0"/>
              <w:spacing w:after="0" w:line="240" w:lineRule="auto"/>
              <w:jc w:val="center"/>
              <w:rPr>
                <w:rFonts w:ascii="Times New Roman" w:hAnsi="Times New Roman" w:cs="Times New Roman"/>
                <w:color w:val="FF0000"/>
                <w:sz w:val="28"/>
                <w:szCs w:val="28"/>
              </w:rPr>
            </w:pPr>
          </w:p>
        </w:tc>
      </w:tr>
    </w:tbl>
    <w:p w:rsidR="00393419" w:rsidRPr="00F257E0" w:rsidRDefault="0009285F" w:rsidP="00A05031">
      <w:pPr>
        <w:shd w:val="clear" w:color="auto" w:fill="FFFFFF"/>
        <w:spacing w:after="0" w:line="240" w:lineRule="auto"/>
        <w:ind w:firstLine="720"/>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color w:val="212529"/>
          <w:spacing w:val="2"/>
          <w:sz w:val="28"/>
          <w:szCs w:val="28"/>
        </w:rPr>
        <w:t>C</w:t>
      </w:r>
      <w:r w:rsidR="00393419" w:rsidRPr="00F257E0">
        <w:rPr>
          <w:rFonts w:ascii="Times New Roman" w:eastAsia="Times New Roman" w:hAnsi="Times New Roman" w:cs="Times New Roman"/>
          <w:color w:val="212529"/>
          <w:spacing w:val="2"/>
          <w:sz w:val="28"/>
          <w:szCs w:val="28"/>
        </w:rPr>
        <w:t xml:space="preserve">ùng đồng ý và ký tên chấp thuận dưới đây thành lập một CÔNG TY CỔ PHẦN (dưới đây gọi tắt là Công ty) hoạt động tuân theo Luật pháp Việt Nam và Bản điều lệ </w:t>
      </w:r>
      <w:r w:rsidR="00923D2F" w:rsidRPr="00F257E0">
        <w:rPr>
          <w:rFonts w:ascii="Times New Roman" w:eastAsia="Times New Roman" w:hAnsi="Times New Roman" w:cs="Times New Roman"/>
          <w:color w:val="212529"/>
          <w:spacing w:val="2"/>
          <w:sz w:val="28"/>
          <w:szCs w:val="28"/>
        </w:rPr>
        <w:t>được xây dựng theo Luật Doanh nghiệp 2020,</w:t>
      </w:r>
      <w:r w:rsidR="00393419" w:rsidRPr="00F257E0">
        <w:rPr>
          <w:rFonts w:ascii="Times New Roman" w:eastAsia="Times New Roman" w:hAnsi="Times New Roman" w:cs="Times New Roman"/>
          <w:color w:val="212529"/>
          <w:spacing w:val="2"/>
          <w:sz w:val="28"/>
          <w:szCs w:val="28"/>
        </w:rPr>
        <w:t xml:space="preserve"> với </w:t>
      </w:r>
      <w:r w:rsidR="00506E31" w:rsidRPr="00F257E0">
        <w:rPr>
          <w:rFonts w:ascii="Times New Roman" w:eastAsia="Times New Roman" w:hAnsi="Times New Roman" w:cs="Times New Roman"/>
          <w:color w:val="212529"/>
          <w:spacing w:val="2"/>
          <w:sz w:val="28"/>
          <w:szCs w:val="28"/>
        </w:rPr>
        <w:t>các chương, điều, khoản sau đây</w:t>
      </w:r>
      <w:r w:rsidR="00393419" w:rsidRPr="00F257E0">
        <w:rPr>
          <w:rFonts w:ascii="Times New Roman" w:eastAsia="Times New Roman" w:hAnsi="Times New Roman" w:cs="Times New Roman"/>
          <w:color w:val="212529"/>
          <w:spacing w:val="2"/>
          <w:sz w:val="28"/>
          <w:szCs w:val="28"/>
        </w:rPr>
        <w:t>:</w:t>
      </w:r>
    </w:p>
    <w:p w:rsidR="00393419" w:rsidRPr="00F257E0" w:rsidRDefault="00393419" w:rsidP="00393419">
      <w:pPr>
        <w:shd w:val="clear" w:color="auto" w:fill="FFFFFF"/>
        <w:spacing w:after="0" w:line="240" w:lineRule="auto"/>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 </w:t>
      </w:r>
    </w:p>
    <w:p w:rsidR="00393419" w:rsidRPr="00F257E0"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Chương I</w:t>
      </w:r>
    </w:p>
    <w:p w:rsidR="00393419" w:rsidRPr="00F257E0" w:rsidRDefault="00393419" w:rsidP="00393419">
      <w:pPr>
        <w:shd w:val="clear" w:color="auto" w:fill="FFFFFF"/>
        <w:spacing w:after="0" w:line="240" w:lineRule="auto"/>
        <w:jc w:val="center"/>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ĐIỀU KHOẢN CHUNG</w:t>
      </w:r>
    </w:p>
    <w:p w:rsidR="00393419" w:rsidRPr="00F257E0" w:rsidRDefault="00393419" w:rsidP="00393419">
      <w:pPr>
        <w:shd w:val="clear" w:color="auto" w:fill="FFFFFF"/>
        <w:spacing w:after="0" w:line="240" w:lineRule="auto"/>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 </w:t>
      </w:r>
    </w:p>
    <w:p w:rsidR="00393419" w:rsidRPr="00F257E0" w:rsidRDefault="00393419" w:rsidP="00393419">
      <w:pPr>
        <w:shd w:val="clear" w:color="auto" w:fill="FFFFFF"/>
        <w:spacing w:after="0" w:line="240" w:lineRule="auto"/>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Điều 1. Phạm vi trách nhiệm</w:t>
      </w:r>
    </w:p>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color w:val="212529"/>
          <w:spacing w:val="2"/>
          <w:sz w:val="28"/>
          <w:szCs w:val="28"/>
        </w:rPr>
        <w:t>Cổ đông chỉ chịu trách nhiệm về các khoản nợ và nghĩa vụ tài sản khác của doanh nghiệp trong phạm vi số vốn đã góp vào doanh nghiệp.</w:t>
      </w:r>
    </w:p>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Điều 2 . Tên doanh nghiệp</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 Tên Công ty viết bằng Tiếng Việt: </w:t>
      </w:r>
      <w:r w:rsidRPr="00F257E0">
        <w:rPr>
          <w:rFonts w:ascii="Times New Roman" w:eastAsia="Times New Roman" w:hAnsi="Times New Roman" w:cs="Times New Roman"/>
          <w:b/>
          <w:bCs/>
          <w:color w:val="FF0000"/>
          <w:spacing w:val="2"/>
          <w:sz w:val="28"/>
          <w:szCs w:val="28"/>
          <w:shd w:val="clear" w:color="auto" w:fill="FFFFFF"/>
        </w:rPr>
        <w:t>CÔNG TY CỔ PHẦN....................................</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 Tên Công ty viết bằng tiếng nước ngoài: </w:t>
      </w:r>
      <w:r w:rsidRPr="00F257E0">
        <w:rPr>
          <w:rFonts w:ascii="Times New Roman" w:eastAsia="Times New Roman" w:hAnsi="Times New Roman" w:cs="Times New Roman"/>
          <w:color w:val="FF0000"/>
          <w:spacing w:val="2"/>
          <w:sz w:val="28"/>
          <w:szCs w:val="28"/>
          <w:shd w:val="clear" w:color="auto" w:fill="FFFFFF"/>
        </w:rPr>
        <w:t xml:space="preserve">................. </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 Tên Công ty viết tắt: </w:t>
      </w:r>
      <w:r w:rsidRPr="00F257E0">
        <w:rPr>
          <w:rFonts w:ascii="Times New Roman" w:eastAsia="Times New Roman" w:hAnsi="Times New Roman" w:cs="Times New Roman"/>
          <w:color w:val="FF0000"/>
          <w:spacing w:val="2"/>
          <w:sz w:val="28"/>
          <w:szCs w:val="28"/>
          <w:shd w:val="clear" w:color="auto" w:fill="FFFFFF"/>
        </w:rPr>
        <w:t>.................</w:t>
      </w:r>
    </w:p>
    <w:p w:rsidR="00393419" w:rsidRPr="00F257E0" w:rsidRDefault="00DA5650"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Điều 3. Địa chỉ t</w:t>
      </w:r>
      <w:r w:rsidR="00393419" w:rsidRPr="00F257E0">
        <w:rPr>
          <w:rFonts w:ascii="Times New Roman" w:eastAsia="Times New Roman" w:hAnsi="Times New Roman" w:cs="Times New Roman"/>
          <w:b/>
          <w:bCs/>
          <w:color w:val="212529"/>
          <w:spacing w:val="2"/>
          <w:sz w:val="28"/>
          <w:szCs w:val="28"/>
        </w:rPr>
        <w:t>rụ sở Công ty</w:t>
      </w:r>
      <w:r w:rsidRPr="00F257E0">
        <w:rPr>
          <w:rFonts w:ascii="Times New Roman" w:eastAsia="Times New Roman" w:hAnsi="Times New Roman" w:cs="Times New Roman"/>
          <w:b/>
          <w:bCs/>
          <w:color w:val="212529"/>
          <w:spacing w:val="2"/>
          <w:sz w:val="28"/>
          <w:szCs w:val="28"/>
        </w:rPr>
        <w:t>, Chi nhánh, VPĐD, ĐĐKD</w:t>
      </w:r>
    </w:p>
    <w:p w:rsidR="0011163F" w:rsidRPr="00F257E0" w:rsidRDefault="0011163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spacing w:val="2"/>
          <w:sz w:val="28"/>
          <w:szCs w:val="28"/>
        </w:rPr>
        <w:t>- Địa chỉ trụ sở chính:</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Số nhà, ngách, hẻm, ngõ, đường phố/xóm/ấp/thôn: </w:t>
      </w:r>
      <w:r w:rsidRPr="00F257E0">
        <w:rPr>
          <w:rFonts w:ascii="Times New Roman" w:eastAsia="Times New Roman" w:hAnsi="Times New Roman" w:cs="Times New Roman"/>
          <w:color w:val="FF0000"/>
          <w:spacing w:val="2"/>
          <w:sz w:val="28"/>
          <w:szCs w:val="28"/>
          <w:shd w:val="clear" w:color="auto" w:fill="FFFFFF"/>
        </w:rPr>
        <w:t>.................</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Xã/Phường/Thị trấn: </w:t>
      </w:r>
      <w:r w:rsidRPr="00F257E0">
        <w:rPr>
          <w:rFonts w:ascii="Times New Roman" w:eastAsia="Times New Roman" w:hAnsi="Times New Roman" w:cs="Times New Roman"/>
          <w:color w:val="FF0000"/>
          <w:spacing w:val="2"/>
          <w:sz w:val="28"/>
          <w:szCs w:val="28"/>
          <w:shd w:val="clear" w:color="auto" w:fill="FFFFFF"/>
        </w:rPr>
        <w:t>.................</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Quận/Huyện/Thị xã/Thành phố thuộc tỉnh: </w:t>
      </w:r>
      <w:r w:rsidRPr="00F257E0">
        <w:rPr>
          <w:rFonts w:ascii="Times New Roman" w:eastAsia="Times New Roman" w:hAnsi="Times New Roman" w:cs="Times New Roman"/>
          <w:color w:val="FF0000"/>
          <w:spacing w:val="2"/>
          <w:sz w:val="28"/>
          <w:szCs w:val="28"/>
          <w:shd w:val="clear" w:color="auto" w:fill="FFFFFF"/>
        </w:rPr>
        <w:t>.................</w:t>
      </w:r>
    </w:p>
    <w:p w:rsidR="0009285F" w:rsidRPr="00F257E0" w:rsidRDefault="0009285F" w:rsidP="00F5590D">
      <w:pPr>
        <w:shd w:val="clear" w:color="auto" w:fill="FFFFFF"/>
        <w:spacing w:after="0" w:line="240" w:lineRule="auto"/>
        <w:jc w:val="both"/>
        <w:rPr>
          <w:rFonts w:ascii="Times New Roman" w:eastAsia="Times New Roman" w:hAnsi="Times New Roman" w:cs="Times New Roman"/>
          <w:color w:val="FF0000"/>
          <w:spacing w:val="2"/>
          <w:sz w:val="28"/>
          <w:szCs w:val="28"/>
          <w:shd w:val="clear" w:color="auto" w:fill="FFFFFF"/>
        </w:rPr>
      </w:pPr>
      <w:r w:rsidRPr="00F257E0">
        <w:rPr>
          <w:rFonts w:ascii="Times New Roman" w:eastAsia="Times New Roman" w:hAnsi="Times New Roman" w:cs="Times New Roman"/>
          <w:color w:val="FF0000"/>
          <w:spacing w:val="2"/>
          <w:sz w:val="28"/>
          <w:szCs w:val="28"/>
        </w:rPr>
        <w:lastRenderedPageBreak/>
        <w:t>Tỉnh/Thành phố: </w:t>
      </w:r>
      <w:r w:rsidRPr="00F257E0">
        <w:rPr>
          <w:rFonts w:ascii="Times New Roman" w:eastAsia="Times New Roman" w:hAnsi="Times New Roman" w:cs="Times New Roman"/>
          <w:color w:val="FF0000"/>
          <w:spacing w:val="2"/>
          <w:sz w:val="28"/>
          <w:szCs w:val="28"/>
          <w:shd w:val="clear" w:color="auto" w:fill="FFFFFF"/>
        </w:rPr>
        <w:t>.................</w:t>
      </w:r>
    </w:p>
    <w:p w:rsidR="005313F2" w:rsidRPr="00F257E0" w:rsidRDefault="005313F2" w:rsidP="005313F2">
      <w:pPr>
        <w:tabs>
          <w:tab w:val="left" w:leader="dot" w:pos="4680"/>
          <w:tab w:val="left" w:leader="dot" w:pos="8280"/>
        </w:tabs>
        <w:spacing w:after="0"/>
        <w:jc w:val="both"/>
        <w:rPr>
          <w:rFonts w:ascii="Times New Roman" w:hAnsi="Times New Roman" w:cs="Times New Roman"/>
          <w:color w:val="FF0000"/>
          <w:sz w:val="28"/>
          <w:szCs w:val="28"/>
          <w:lang w:eastAsia="zh-CN"/>
        </w:rPr>
      </w:pPr>
      <w:r w:rsidRPr="00F257E0">
        <w:rPr>
          <w:rFonts w:ascii="Times New Roman" w:hAnsi="Times New Roman" w:cs="Times New Roman"/>
          <w:color w:val="FF0000"/>
          <w:sz w:val="28"/>
          <w:szCs w:val="28"/>
          <w:lang w:eastAsia="zh-CN"/>
        </w:rPr>
        <w:t>Điện thoại</w:t>
      </w:r>
      <w:r w:rsidR="001C6834" w:rsidRPr="00F257E0">
        <w:rPr>
          <w:rFonts w:ascii="Times New Roman" w:hAnsi="Times New Roman" w:cs="Times New Roman"/>
          <w:i/>
          <w:color w:val="FF0000"/>
          <w:sz w:val="28"/>
          <w:szCs w:val="28"/>
          <w:lang w:eastAsia="zh-CN"/>
        </w:rPr>
        <w:t>:</w:t>
      </w:r>
      <w:r w:rsidRPr="00F257E0">
        <w:rPr>
          <w:rFonts w:ascii="Times New Roman" w:hAnsi="Times New Roman" w:cs="Times New Roman"/>
          <w:color w:val="FF0000"/>
          <w:sz w:val="28"/>
          <w:szCs w:val="28"/>
          <w:lang w:eastAsia="zh-CN"/>
        </w:rPr>
        <w:tab/>
        <w:t xml:space="preserve">Fax </w:t>
      </w:r>
      <w:r w:rsidRPr="00F257E0">
        <w:rPr>
          <w:rFonts w:ascii="Times New Roman" w:hAnsi="Times New Roman" w:cs="Times New Roman"/>
          <w:i/>
          <w:color w:val="FF0000"/>
          <w:sz w:val="28"/>
          <w:szCs w:val="28"/>
          <w:lang w:eastAsia="zh-CN"/>
        </w:rPr>
        <w:t>(nếu có)</w:t>
      </w:r>
      <w:r w:rsidRPr="00F257E0">
        <w:rPr>
          <w:rFonts w:ascii="Times New Roman" w:hAnsi="Times New Roman" w:cs="Times New Roman"/>
          <w:color w:val="FF0000"/>
          <w:sz w:val="28"/>
          <w:szCs w:val="28"/>
          <w:lang w:eastAsia="zh-CN"/>
        </w:rPr>
        <w:t xml:space="preserve">: </w:t>
      </w:r>
      <w:r w:rsidRPr="00F257E0">
        <w:rPr>
          <w:rFonts w:ascii="Times New Roman" w:hAnsi="Times New Roman" w:cs="Times New Roman"/>
          <w:color w:val="FF0000"/>
          <w:sz w:val="28"/>
          <w:szCs w:val="28"/>
          <w:lang w:eastAsia="zh-CN"/>
        </w:rPr>
        <w:tab/>
      </w:r>
    </w:p>
    <w:p w:rsidR="005313F2" w:rsidRPr="00B739BA" w:rsidRDefault="005313F2" w:rsidP="005313F2">
      <w:pPr>
        <w:tabs>
          <w:tab w:val="left" w:leader="dot" w:pos="4680"/>
          <w:tab w:val="left" w:leader="dot" w:pos="8280"/>
        </w:tabs>
        <w:spacing w:after="0"/>
        <w:jc w:val="both"/>
        <w:rPr>
          <w:rFonts w:ascii="Times New Roman" w:hAnsi="Times New Roman" w:cs="Times New Roman"/>
          <w:color w:val="FF0000"/>
          <w:sz w:val="28"/>
          <w:szCs w:val="28"/>
          <w:lang w:val="fr-FR" w:eastAsia="zh-CN"/>
        </w:rPr>
      </w:pPr>
      <w:r w:rsidRPr="00B739BA">
        <w:rPr>
          <w:rFonts w:ascii="Times New Roman" w:hAnsi="Times New Roman" w:cs="Times New Roman"/>
          <w:color w:val="FF0000"/>
          <w:sz w:val="28"/>
          <w:szCs w:val="28"/>
          <w:lang w:val="fr-FR" w:eastAsia="zh-CN"/>
        </w:rPr>
        <w:t xml:space="preserve">Email </w:t>
      </w:r>
      <w:r w:rsidRPr="00B739BA">
        <w:rPr>
          <w:rFonts w:ascii="Times New Roman" w:hAnsi="Times New Roman" w:cs="Times New Roman"/>
          <w:i/>
          <w:color w:val="FF0000"/>
          <w:sz w:val="28"/>
          <w:szCs w:val="28"/>
          <w:lang w:val="fr-FR" w:eastAsia="zh-CN"/>
        </w:rPr>
        <w:t>(nếu có)</w:t>
      </w:r>
      <w:r w:rsidRPr="00B739BA">
        <w:rPr>
          <w:rFonts w:ascii="Times New Roman" w:hAnsi="Times New Roman" w:cs="Times New Roman"/>
          <w:color w:val="FF0000"/>
          <w:sz w:val="28"/>
          <w:szCs w:val="28"/>
          <w:lang w:val="fr-FR" w:eastAsia="zh-CN"/>
        </w:rPr>
        <w:t xml:space="preserve">: </w:t>
      </w:r>
      <w:r w:rsidRPr="00B739BA">
        <w:rPr>
          <w:rFonts w:ascii="Times New Roman" w:hAnsi="Times New Roman" w:cs="Times New Roman"/>
          <w:color w:val="FF0000"/>
          <w:sz w:val="28"/>
          <w:szCs w:val="28"/>
          <w:lang w:val="fr-FR" w:eastAsia="zh-CN"/>
        </w:rPr>
        <w:tab/>
        <w:t xml:space="preserve">Website </w:t>
      </w:r>
      <w:r w:rsidRPr="00B739BA">
        <w:rPr>
          <w:rFonts w:ascii="Times New Roman" w:hAnsi="Times New Roman" w:cs="Times New Roman"/>
          <w:i/>
          <w:color w:val="FF0000"/>
          <w:sz w:val="28"/>
          <w:szCs w:val="28"/>
          <w:lang w:val="fr-FR" w:eastAsia="zh-CN"/>
        </w:rPr>
        <w:t>(nếu có)</w:t>
      </w:r>
      <w:r w:rsidRPr="00B739BA">
        <w:rPr>
          <w:rFonts w:ascii="Times New Roman" w:hAnsi="Times New Roman" w:cs="Times New Roman"/>
          <w:color w:val="FF0000"/>
          <w:sz w:val="28"/>
          <w:szCs w:val="28"/>
          <w:lang w:val="fr-FR" w:eastAsia="zh-CN"/>
        </w:rPr>
        <w:t xml:space="preserve">: </w:t>
      </w:r>
      <w:r w:rsidRPr="00B739BA">
        <w:rPr>
          <w:rFonts w:ascii="Times New Roman" w:hAnsi="Times New Roman" w:cs="Times New Roman"/>
          <w:color w:val="FF0000"/>
          <w:sz w:val="28"/>
          <w:szCs w:val="28"/>
          <w:lang w:val="fr-FR" w:eastAsia="zh-CN"/>
        </w:rPr>
        <w:tab/>
      </w:r>
    </w:p>
    <w:p w:rsidR="0009285F" w:rsidRPr="00B739BA" w:rsidRDefault="0009285F"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sidRPr="00B739BA">
        <w:rPr>
          <w:rFonts w:ascii="Times New Roman" w:eastAsia="Times New Roman" w:hAnsi="Times New Roman" w:cs="Times New Roman"/>
          <w:color w:val="212529"/>
          <w:spacing w:val="2"/>
          <w:sz w:val="28"/>
          <w:szCs w:val="28"/>
          <w:lang w:val="fr-FR"/>
        </w:rPr>
        <w:t>- Chi nhánh công ty: </w:t>
      </w:r>
      <w:r w:rsidR="00B80A16" w:rsidRPr="00B739BA">
        <w:rPr>
          <w:rFonts w:ascii="Times New Roman" w:eastAsia="Times New Roman" w:hAnsi="Times New Roman" w:cs="Times New Roman"/>
          <w:color w:val="212529"/>
          <w:spacing w:val="2"/>
          <w:sz w:val="28"/>
          <w:szCs w:val="28"/>
          <w:lang w:val="fr-FR"/>
        </w:rPr>
        <w:t>Chưa có</w:t>
      </w:r>
    </w:p>
    <w:p w:rsidR="0009285F" w:rsidRPr="00B739BA" w:rsidRDefault="0009285F"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sidRPr="00B739BA">
        <w:rPr>
          <w:rFonts w:ascii="Times New Roman" w:eastAsia="Times New Roman" w:hAnsi="Times New Roman" w:cs="Times New Roman"/>
          <w:color w:val="212529"/>
          <w:spacing w:val="2"/>
          <w:sz w:val="28"/>
          <w:szCs w:val="28"/>
          <w:lang w:val="fr-FR"/>
        </w:rPr>
        <w:t>- Văn phòng đại diện của công ty: </w:t>
      </w:r>
      <w:r w:rsidR="00B80A16" w:rsidRPr="00B739BA">
        <w:rPr>
          <w:rFonts w:ascii="Times New Roman" w:eastAsia="Times New Roman" w:hAnsi="Times New Roman" w:cs="Times New Roman"/>
          <w:color w:val="212529"/>
          <w:spacing w:val="2"/>
          <w:sz w:val="28"/>
          <w:szCs w:val="28"/>
          <w:lang w:val="fr-FR"/>
        </w:rPr>
        <w:t>Chưa có</w:t>
      </w:r>
    </w:p>
    <w:p w:rsidR="0009285F" w:rsidRPr="00B739BA" w:rsidRDefault="0009285F"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fr-FR"/>
        </w:rPr>
      </w:pPr>
      <w:r w:rsidRPr="00B739BA">
        <w:rPr>
          <w:rFonts w:ascii="Times New Roman" w:eastAsia="Times New Roman" w:hAnsi="Times New Roman" w:cs="Times New Roman"/>
          <w:color w:val="212529"/>
          <w:spacing w:val="2"/>
          <w:sz w:val="28"/>
          <w:szCs w:val="28"/>
          <w:lang w:val="fr-FR"/>
        </w:rPr>
        <w:t>- Địa điểm kinh doanh: </w:t>
      </w:r>
      <w:r w:rsidR="00B80A16" w:rsidRPr="00B739BA">
        <w:rPr>
          <w:rFonts w:ascii="Times New Roman" w:eastAsia="Times New Roman" w:hAnsi="Times New Roman" w:cs="Times New Roman"/>
          <w:color w:val="212529"/>
          <w:spacing w:val="2"/>
          <w:sz w:val="28"/>
          <w:szCs w:val="28"/>
          <w:lang w:val="fr-FR"/>
        </w:rPr>
        <w:t>Chưa có</w:t>
      </w:r>
    </w:p>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Điều 4. Ngành, nghề kinh doanh</w:t>
      </w:r>
    </w:p>
    <w:tbl>
      <w:tblPr>
        <w:tblW w:w="5000" w:type="pct"/>
        <w:jc w:val="center"/>
        <w:tblCellMar>
          <w:left w:w="0" w:type="dxa"/>
          <w:right w:w="0" w:type="dxa"/>
        </w:tblCellMar>
        <w:tblLook w:val="0000"/>
      </w:tblPr>
      <w:tblGrid>
        <w:gridCol w:w="576"/>
        <w:gridCol w:w="5099"/>
        <w:gridCol w:w="1418"/>
        <w:gridCol w:w="2605"/>
      </w:tblGrid>
      <w:tr w:rsidR="0009285F" w:rsidRPr="00F257E0" w:rsidTr="00F257E0">
        <w:trPr>
          <w:jc w:val="center"/>
        </w:trPr>
        <w:tc>
          <w:tcPr>
            <w:tcW w:w="297" w:type="pct"/>
            <w:tcBorders>
              <w:top w:val="single" w:sz="4" w:space="0" w:color="auto"/>
              <w:left w:val="single" w:sz="4" w:space="0" w:color="auto"/>
              <w:bottom w:val="nil"/>
              <w:right w:val="nil"/>
            </w:tcBorders>
            <w:shd w:val="clear" w:color="auto" w:fill="FFFFFF"/>
          </w:tcPr>
          <w:p w:rsidR="0009285F" w:rsidRPr="00F257E0" w:rsidRDefault="0009285F" w:rsidP="009360EC">
            <w:pPr>
              <w:tabs>
                <w:tab w:val="left" w:leader="dot" w:pos="4320"/>
                <w:tab w:val="right" w:leader="dot" w:pos="8280"/>
              </w:tabs>
              <w:spacing w:after="0" w:line="240" w:lineRule="auto"/>
              <w:jc w:val="center"/>
              <w:rPr>
                <w:rFonts w:ascii="Times New Roman" w:hAnsi="Times New Roman" w:cs="Times New Roman"/>
                <w:b/>
                <w:sz w:val="28"/>
                <w:szCs w:val="28"/>
              </w:rPr>
            </w:pPr>
            <w:r w:rsidRPr="00F257E0">
              <w:rPr>
                <w:rFonts w:ascii="Times New Roman" w:hAnsi="Times New Roman" w:cs="Times New Roman"/>
                <w:b/>
                <w:sz w:val="28"/>
                <w:szCs w:val="28"/>
              </w:rPr>
              <w:t>Stt</w:t>
            </w:r>
          </w:p>
        </w:tc>
        <w:tc>
          <w:tcPr>
            <w:tcW w:w="2629" w:type="pct"/>
            <w:tcBorders>
              <w:top w:val="single" w:sz="4" w:space="0" w:color="auto"/>
              <w:left w:val="single" w:sz="4" w:space="0" w:color="auto"/>
              <w:bottom w:val="nil"/>
              <w:right w:val="nil"/>
            </w:tcBorders>
            <w:shd w:val="clear" w:color="auto" w:fill="FFFFFF"/>
          </w:tcPr>
          <w:p w:rsidR="0009285F" w:rsidRPr="00F257E0" w:rsidRDefault="0009285F" w:rsidP="009360EC">
            <w:pPr>
              <w:tabs>
                <w:tab w:val="left" w:leader="dot" w:pos="4320"/>
                <w:tab w:val="right" w:leader="dot" w:pos="8280"/>
              </w:tabs>
              <w:spacing w:after="0" w:line="240" w:lineRule="auto"/>
              <w:jc w:val="center"/>
              <w:rPr>
                <w:rFonts w:ascii="Times New Roman" w:hAnsi="Times New Roman" w:cs="Times New Roman"/>
                <w:b/>
                <w:sz w:val="28"/>
                <w:szCs w:val="28"/>
              </w:rPr>
            </w:pPr>
            <w:r w:rsidRPr="00F257E0">
              <w:rPr>
                <w:rFonts w:ascii="Times New Roman" w:hAnsi="Times New Roman" w:cs="Times New Roman"/>
                <w:b/>
                <w:sz w:val="28"/>
                <w:szCs w:val="28"/>
              </w:rPr>
              <w:t>Tên ngành</w:t>
            </w:r>
          </w:p>
        </w:tc>
        <w:tc>
          <w:tcPr>
            <w:tcW w:w="731" w:type="pct"/>
            <w:tcBorders>
              <w:top w:val="single" w:sz="4" w:space="0" w:color="auto"/>
              <w:left w:val="single" w:sz="4" w:space="0" w:color="auto"/>
              <w:bottom w:val="nil"/>
              <w:right w:val="nil"/>
            </w:tcBorders>
            <w:shd w:val="clear" w:color="auto" w:fill="FFFFFF"/>
          </w:tcPr>
          <w:p w:rsidR="0009285F" w:rsidRPr="00F257E0" w:rsidRDefault="0009285F" w:rsidP="009360EC">
            <w:pPr>
              <w:tabs>
                <w:tab w:val="left" w:leader="dot" w:pos="4320"/>
                <w:tab w:val="right" w:leader="dot" w:pos="8280"/>
              </w:tabs>
              <w:spacing w:after="0" w:line="240" w:lineRule="auto"/>
              <w:jc w:val="center"/>
              <w:rPr>
                <w:rFonts w:ascii="Times New Roman" w:hAnsi="Times New Roman" w:cs="Times New Roman"/>
                <w:b/>
                <w:sz w:val="28"/>
                <w:szCs w:val="28"/>
              </w:rPr>
            </w:pPr>
            <w:r w:rsidRPr="00F257E0">
              <w:rPr>
                <w:rFonts w:ascii="Times New Roman" w:hAnsi="Times New Roman" w:cs="Times New Roman"/>
                <w:b/>
                <w:sz w:val="28"/>
                <w:szCs w:val="28"/>
              </w:rPr>
              <w:t>Mã ngành</w:t>
            </w:r>
          </w:p>
        </w:tc>
        <w:tc>
          <w:tcPr>
            <w:tcW w:w="1343" w:type="pct"/>
            <w:tcBorders>
              <w:top w:val="single" w:sz="4" w:space="0" w:color="auto"/>
              <w:left w:val="single" w:sz="4" w:space="0" w:color="auto"/>
              <w:bottom w:val="nil"/>
              <w:right w:val="single" w:sz="4" w:space="0" w:color="auto"/>
            </w:tcBorders>
            <w:shd w:val="clear" w:color="auto" w:fill="FFFFFF"/>
          </w:tcPr>
          <w:p w:rsidR="0009285F" w:rsidRPr="00F257E0" w:rsidRDefault="0009285F" w:rsidP="009360EC">
            <w:pPr>
              <w:tabs>
                <w:tab w:val="left" w:leader="dot" w:pos="4320"/>
                <w:tab w:val="right" w:leader="dot" w:pos="8280"/>
              </w:tabs>
              <w:spacing w:after="0" w:line="240" w:lineRule="auto"/>
              <w:jc w:val="center"/>
              <w:rPr>
                <w:rFonts w:ascii="Times New Roman" w:hAnsi="Times New Roman" w:cs="Times New Roman"/>
                <w:b/>
                <w:sz w:val="28"/>
                <w:szCs w:val="28"/>
              </w:rPr>
            </w:pPr>
            <w:r w:rsidRPr="00F257E0">
              <w:rPr>
                <w:rFonts w:ascii="Times New Roman" w:hAnsi="Times New Roman" w:cs="Times New Roman"/>
                <w:b/>
                <w:sz w:val="28"/>
                <w:szCs w:val="28"/>
              </w:rPr>
              <w:t xml:space="preserve">Ngành, nghề kinh doanh chính </w:t>
            </w:r>
            <w:r w:rsidRPr="00F257E0">
              <w:rPr>
                <w:rFonts w:ascii="Times New Roman" w:hAnsi="Times New Roman" w:cs="Times New Roman"/>
                <w:i/>
                <w:sz w:val="28"/>
                <w:szCs w:val="28"/>
              </w:rPr>
              <w:t>(đánh dấu X để chọn một trong các ngành, nghề đã kê khai)</w:t>
            </w:r>
          </w:p>
        </w:tc>
      </w:tr>
      <w:tr w:rsidR="0009285F" w:rsidRPr="00F257E0" w:rsidTr="00F257E0">
        <w:trPr>
          <w:jc w:val="center"/>
        </w:trPr>
        <w:tc>
          <w:tcPr>
            <w:tcW w:w="297"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1</w:t>
            </w:r>
          </w:p>
        </w:tc>
        <w:tc>
          <w:tcPr>
            <w:tcW w:w="2629"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w:t>
            </w:r>
          </w:p>
        </w:tc>
        <w:tc>
          <w:tcPr>
            <w:tcW w:w="731"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c>
          <w:tcPr>
            <w:tcW w:w="1343" w:type="pct"/>
            <w:tcBorders>
              <w:top w:val="single" w:sz="4" w:space="0" w:color="auto"/>
              <w:left w:val="single" w:sz="4" w:space="0" w:color="auto"/>
              <w:bottom w:val="single" w:sz="4" w:space="0" w:color="auto"/>
              <w:right w:val="single" w:sz="4" w:space="0" w:color="auto"/>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r>
      <w:tr w:rsidR="0009285F" w:rsidRPr="00F257E0" w:rsidTr="00F257E0">
        <w:trPr>
          <w:jc w:val="center"/>
        </w:trPr>
        <w:tc>
          <w:tcPr>
            <w:tcW w:w="297"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2</w:t>
            </w:r>
          </w:p>
        </w:tc>
        <w:tc>
          <w:tcPr>
            <w:tcW w:w="2629"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w:t>
            </w:r>
          </w:p>
        </w:tc>
        <w:tc>
          <w:tcPr>
            <w:tcW w:w="731"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c>
          <w:tcPr>
            <w:tcW w:w="1343" w:type="pct"/>
            <w:tcBorders>
              <w:top w:val="single" w:sz="4" w:space="0" w:color="auto"/>
              <w:left w:val="single" w:sz="4" w:space="0" w:color="auto"/>
              <w:bottom w:val="single" w:sz="4" w:space="0" w:color="auto"/>
              <w:right w:val="single" w:sz="4" w:space="0" w:color="auto"/>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r>
      <w:tr w:rsidR="0009285F" w:rsidRPr="00F257E0" w:rsidTr="00F257E0">
        <w:trPr>
          <w:jc w:val="center"/>
        </w:trPr>
        <w:tc>
          <w:tcPr>
            <w:tcW w:w="297"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3</w:t>
            </w:r>
          </w:p>
        </w:tc>
        <w:tc>
          <w:tcPr>
            <w:tcW w:w="2629"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color w:val="FF0000"/>
                <w:sz w:val="28"/>
                <w:szCs w:val="28"/>
              </w:rPr>
            </w:pPr>
            <w:r w:rsidRPr="00F257E0">
              <w:rPr>
                <w:rFonts w:ascii="Times New Roman" w:hAnsi="Times New Roman" w:cs="Times New Roman"/>
                <w:color w:val="FF0000"/>
                <w:sz w:val="28"/>
                <w:szCs w:val="28"/>
              </w:rPr>
              <w:t>………….</w:t>
            </w:r>
          </w:p>
        </w:tc>
        <w:tc>
          <w:tcPr>
            <w:tcW w:w="731" w:type="pct"/>
            <w:tcBorders>
              <w:top w:val="single" w:sz="4" w:space="0" w:color="auto"/>
              <w:left w:val="single" w:sz="4" w:space="0" w:color="auto"/>
              <w:bottom w:val="single" w:sz="4" w:space="0" w:color="auto"/>
              <w:right w:val="nil"/>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c>
          <w:tcPr>
            <w:tcW w:w="1343" w:type="pct"/>
            <w:tcBorders>
              <w:top w:val="single" w:sz="4" w:space="0" w:color="auto"/>
              <w:left w:val="single" w:sz="4" w:space="0" w:color="auto"/>
              <w:bottom w:val="single" w:sz="4" w:space="0" w:color="auto"/>
              <w:right w:val="single" w:sz="4" w:space="0" w:color="auto"/>
            </w:tcBorders>
            <w:shd w:val="clear" w:color="auto" w:fill="FFFFFF"/>
          </w:tcPr>
          <w:p w:rsidR="0009285F" w:rsidRPr="00F257E0" w:rsidRDefault="0009285F" w:rsidP="00F5590D">
            <w:pPr>
              <w:tabs>
                <w:tab w:val="left" w:leader="dot" w:pos="4320"/>
                <w:tab w:val="right" w:leader="dot" w:pos="8280"/>
              </w:tabs>
              <w:spacing w:after="0" w:line="240" w:lineRule="auto"/>
              <w:jc w:val="both"/>
              <w:rPr>
                <w:rFonts w:ascii="Times New Roman" w:hAnsi="Times New Roman" w:cs="Times New Roman"/>
                <w:sz w:val="28"/>
                <w:szCs w:val="28"/>
              </w:rPr>
            </w:pPr>
          </w:p>
        </w:tc>
      </w:tr>
    </w:tbl>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 xml:space="preserve">Điều </w:t>
      </w:r>
      <w:r w:rsidR="0009285F" w:rsidRPr="00F257E0">
        <w:rPr>
          <w:rFonts w:ascii="Times New Roman" w:eastAsia="Times New Roman" w:hAnsi="Times New Roman" w:cs="Times New Roman"/>
          <w:b/>
          <w:bCs/>
          <w:color w:val="212529"/>
          <w:spacing w:val="2"/>
          <w:sz w:val="28"/>
          <w:szCs w:val="28"/>
        </w:rPr>
        <w:t>5</w:t>
      </w:r>
      <w:r w:rsidRPr="00F257E0">
        <w:rPr>
          <w:rFonts w:ascii="Times New Roman" w:eastAsia="Times New Roman" w:hAnsi="Times New Roman" w:cs="Times New Roman"/>
          <w:b/>
          <w:bCs/>
          <w:color w:val="212529"/>
          <w:spacing w:val="2"/>
          <w:sz w:val="28"/>
          <w:szCs w:val="28"/>
        </w:rPr>
        <w:t>. Người đại diện theo pháp luật</w:t>
      </w:r>
    </w:p>
    <w:p w:rsidR="0009285F" w:rsidRPr="00F257E0" w:rsidRDefault="0009285F" w:rsidP="00F5590D">
      <w:pPr>
        <w:shd w:val="clear" w:color="auto" w:fill="FFFFFF"/>
        <w:spacing w:after="0" w:line="240" w:lineRule="auto"/>
        <w:ind w:right="1008"/>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color w:val="212529"/>
          <w:spacing w:val="2"/>
          <w:sz w:val="28"/>
          <w:szCs w:val="28"/>
        </w:rPr>
        <w:t xml:space="preserve">Công ty </w:t>
      </w:r>
      <w:r w:rsidRPr="00F257E0">
        <w:rPr>
          <w:rFonts w:ascii="Times New Roman" w:eastAsia="Times New Roman" w:hAnsi="Times New Roman" w:cs="Times New Roman"/>
          <w:color w:val="FF0000"/>
          <w:spacing w:val="2"/>
          <w:sz w:val="28"/>
          <w:szCs w:val="28"/>
        </w:rPr>
        <w:t>có….. (01)</w:t>
      </w:r>
      <w:r w:rsidRPr="00F257E0">
        <w:rPr>
          <w:rFonts w:ascii="Times New Roman" w:eastAsia="Times New Roman" w:hAnsi="Times New Roman" w:cs="Times New Roman"/>
          <w:color w:val="212529"/>
          <w:spacing w:val="2"/>
          <w:sz w:val="28"/>
          <w:szCs w:val="28"/>
        </w:rPr>
        <w:t>, người đại diện theo pháp luật.</w:t>
      </w:r>
    </w:p>
    <w:p w:rsidR="0009285F" w:rsidRPr="00F257E0" w:rsidRDefault="0009285F" w:rsidP="00F5590D">
      <w:pPr>
        <w:shd w:val="clear" w:color="auto" w:fill="FFFFFF"/>
        <w:spacing w:after="0" w:line="240" w:lineRule="auto"/>
        <w:ind w:right="1008"/>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212529"/>
          <w:spacing w:val="2"/>
          <w:sz w:val="28"/>
          <w:szCs w:val="28"/>
        </w:rPr>
        <w:t xml:space="preserve">Chức danh của người đại diện theo pháp luật: </w:t>
      </w:r>
      <w:r w:rsidRPr="00F257E0">
        <w:rPr>
          <w:rFonts w:ascii="Times New Roman" w:eastAsia="Times New Roman" w:hAnsi="Times New Roman" w:cs="Times New Roman"/>
          <w:color w:val="FF0000"/>
          <w:spacing w:val="2"/>
          <w:sz w:val="28"/>
          <w:szCs w:val="28"/>
        </w:rPr>
        <w:t>Giám đốc/ Chủ tịch HĐ</w:t>
      </w:r>
      <w:r w:rsidR="00A05031" w:rsidRPr="00F257E0">
        <w:rPr>
          <w:rFonts w:ascii="Times New Roman" w:eastAsia="Times New Roman" w:hAnsi="Times New Roman" w:cs="Times New Roman"/>
          <w:color w:val="FF0000"/>
          <w:spacing w:val="2"/>
          <w:sz w:val="28"/>
          <w:szCs w:val="28"/>
        </w:rPr>
        <w:t>QT…</w:t>
      </w:r>
    </w:p>
    <w:p w:rsidR="00DA613D" w:rsidRPr="00F257E0" w:rsidRDefault="00DA613D" w:rsidP="00DA613D">
      <w:pPr>
        <w:spacing w:after="0"/>
        <w:ind w:right="30"/>
        <w:jc w:val="both"/>
        <w:rPr>
          <w:rFonts w:ascii="Times New Roman" w:hAnsi="Times New Roman" w:cs="Times New Roman"/>
          <w:sz w:val="28"/>
          <w:szCs w:val="28"/>
        </w:rPr>
      </w:pPr>
      <w:r w:rsidRPr="00F257E0">
        <w:rPr>
          <w:rFonts w:ascii="Times New Roman" w:hAnsi="Times New Roman" w:cs="Times New Roman"/>
          <w:sz w:val="28"/>
          <w:szCs w:val="28"/>
        </w:rPr>
        <w:t xml:space="preserve">      1. </w:t>
      </w:r>
      <w:r w:rsidRPr="00F257E0">
        <w:rPr>
          <w:rFonts w:ascii="Times New Roman" w:eastAsia="Times New Roman" w:hAnsi="Times New Roman" w:cs="Times New Roman"/>
          <w:sz w:val="28"/>
          <w:szCs w:val="28"/>
          <w:lang w:val="vi-VN"/>
        </w:rPr>
        <w:t xml:space="preserve">Người đại diện theo pháp luật của </w:t>
      </w:r>
      <w:r w:rsidRPr="00F257E0">
        <w:rPr>
          <w:rFonts w:ascii="Times New Roman" w:eastAsia="Times New Roman" w:hAnsi="Times New Roman" w:cs="Times New Roman"/>
          <w:sz w:val="28"/>
          <w:szCs w:val="28"/>
        </w:rPr>
        <w:t xml:space="preserve">công ty </w:t>
      </w:r>
      <w:r w:rsidRPr="00F257E0">
        <w:rPr>
          <w:rFonts w:ascii="Times New Roman" w:eastAsia="Times New Roman" w:hAnsi="Times New Roman" w:cs="Times New Roman"/>
          <w:sz w:val="28"/>
          <w:szCs w:val="28"/>
          <w:lang w:val="vi-VN"/>
        </w:rPr>
        <w:t xml:space="preserve">là cá nhân đại diện cho </w:t>
      </w:r>
      <w:r w:rsidRPr="00F257E0">
        <w:rPr>
          <w:rFonts w:ascii="Times New Roman" w:eastAsia="Times New Roman" w:hAnsi="Times New Roman" w:cs="Times New Roman"/>
          <w:sz w:val="28"/>
          <w:szCs w:val="28"/>
        </w:rPr>
        <w:t>công ty</w:t>
      </w:r>
      <w:r w:rsidRPr="00F257E0">
        <w:rPr>
          <w:rFonts w:ascii="Times New Roman" w:eastAsia="Times New Roman" w:hAnsi="Times New Roman" w:cs="Times New Roman"/>
          <w:sz w:val="28"/>
          <w:szCs w:val="28"/>
          <w:lang w:val="vi-VN"/>
        </w:rPr>
        <w:t xml:space="preserve"> thực hiện các quyền và nghĩa vụ phát sinh từ giao dịch của </w:t>
      </w:r>
      <w:r w:rsidRPr="00F257E0">
        <w:rPr>
          <w:rFonts w:ascii="Times New Roman" w:eastAsia="Times New Roman" w:hAnsi="Times New Roman" w:cs="Times New Roman"/>
          <w:sz w:val="28"/>
          <w:szCs w:val="28"/>
        </w:rPr>
        <w:t>công ty</w:t>
      </w:r>
      <w:r w:rsidRPr="00F257E0">
        <w:rPr>
          <w:rFonts w:ascii="Times New Roman" w:eastAsia="Times New Roman" w:hAnsi="Times New Roman" w:cs="Times New Roman"/>
          <w:sz w:val="28"/>
          <w:szCs w:val="28"/>
          <w:lang w:val="vi-VN"/>
        </w:rPr>
        <w:t xml:space="preserve">, đại diện cho </w:t>
      </w:r>
      <w:r w:rsidRPr="00F257E0">
        <w:rPr>
          <w:rFonts w:ascii="Times New Roman" w:eastAsia="Times New Roman" w:hAnsi="Times New Roman" w:cs="Times New Roman"/>
          <w:sz w:val="28"/>
          <w:szCs w:val="28"/>
        </w:rPr>
        <w:t>công ty</w:t>
      </w:r>
      <w:r w:rsidRPr="00F257E0">
        <w:rPr>
          <w:rFonts w:ascii="Times New Roman" w:eastAsia="Times New Roman" w:hAnsi="Times New Roman" w:cs="Times New Roman"/>
          <w:sz w:val="28"/>
          <w:szCs w:val="28"/>
          <w:lang w:val="vi-VN"/>
        </w:rPr>
        <w:t xml:space="preserve"> với tư cách người yêu cầu giải quyết việc dân sự, nguyên đơn, bị đơn, người có quyền lợi, nghĩa vụ liên quan trước Trọng tài, Tòa án và các quyền, nghĩa vụ khác theo quy định của pháp luật</w:t>
      </w:r>
    </w:p>
    <w:p w:rsidR="00DA613D" w:rsidRPr="00F257E0" w:rsidRDefault="00DA613D" w:rsidP="00DA613D">
      <w:pPr>
        <w:spacing w:after="0"/>
        <w:jc w:val="both"/>
        <w:rPr>
          <w:rFonts w:ascii="Times New Roman" w:hAnsi="Times New Roman" w:cs="Times New Roman"/>
          <w:sz w:val="28"/>
          <w:szCs w:val="28"/>
        </w:rPr>
      </w:pPr>
      <w:r w:rsidRPr="00F257E0">
        <w:rPr>
          <w:rFonts w:ascii="Times New Roman" w:hAnsi="Times New Roman" w:cs="Times New Roman"/>
          <w:sz w:val="28"/>
          <w:szCs w:val="28"/>
        </w:rPr>
        <w:t xml:space="preserve">      2. Người đại diện theo pháp luật của Công ty có trách nhiệm sau:</w:t>
      </w:r>
    </w:p>
    <w:p w:rsidR="00DA613D" w:rsidRPr="00F257E0" w:rsidRDefault="00DA613D" w:rsidP="00751174">
      <w:pPr>
        <w:spacing w:after="0"/>
        <w:ind w:firstLine="720"/>
        <w:jc w:val="both"/>
        <w:rPr>
          <w:rFonts w:ascii="Times New Roman" w:hAnsi="Times New Roman" w:cs="Times New Roman"/>
          <w:sz w:val="28"/>
          <w:szCs w:val="28"/>
        </w:rPr>
      </w:pPr>
      <w:r w:rsidRPr="00F257E0">
        <w:rPr>
          <w:rFonts w:ascii="Times New Roman" w:hAnsi="Times New Roman" w:cs="Times New Roman"/>
          <w:sz w:val="28"/>
          <w:szCs w:val="28"/>
        </w:rPr>
        <w:t>a. Thực hiện các quyền và nghĩa vụ được giao một cách trung thực, cẩn trọng, tốt nhất nhằm bảo đảm lợi ích hợp pháp của doanh nghiệp;</w:t>
      </w:r>
    </w:p>
    <w:p w:rsidR="00DA613D" w:rsidRPr="00F257E0" w:rsidRDefault="00DA613D" w:rsidP="00751174">
      <w:pPr>
        <w:spacing w:after="0"/>
        <w:ind w:firstLine="720"/>
        <w:jc w:val="both"/>
        <w:rPr>
          <w:rFonts w:ascii="Times New Roman" w:hAnsi="Times New Roman" w:cs="Times New Roman"/>
          <w:sz w:val="28"/>
          <w:szCs w:val="28"/>
        </w:rPr>
      </w:pPr>
      <w:r w:rsidRPr="00F257E0">
        <w:rPr>
          <w:rFonts w:ascii="Times New Roman" w:hAnsi="Times New Roman" w:cs="Times New Roman"/>
          <w:sz w:val="28"/>
          <w:szCs w:val="28"/>
        </w:rPr>
        <w:t>b. 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rsidR="00DA613D" w:rsidRPr="00F257E0" w:rsidRDefault="00DA613D" w:rsidP="00751174">
      <w:pPr>
        <w:spacing w:after="0"/>
        <w:ind w:firstLine="720"/>
        <w:jc w:val="both"/>
        <w:rPr>
          <w:rFonts w:ascii="Times New Roman" w:hAnsi="Times New Roman" w:cs="Times New Roman"/>
          <w:sz w:val="28"/>
          <w:szCs w:val="28"/>
        </w:rPr>
      </w:pPr>
      <w:r w:rsidRPr="00F257E0">
        <w:rPr>
          <w:rFonts w:ascii="Times New Roman" w:hAnsi="Times New Roman" w:cs="Times New Roman"/>
          <w:sz w:val="28"/>
          <w:szCs w:val="28"/>
        </w:rPr>
        <w:t>c. Thông báo kịp thời, đầy đủ, chính xác cho Công ty về việc người đại diện đó và người có liên quan của họ làm chủ hoặc có cổ phần, phần vốn góp chi phối tại các doanh nghiệp khác.</w:t>
      </w:r>
    </w:p>
    <w:p w:rsidR="00DA613D" w:rsidRPr="00F257E0" w:rsidRDefault="00DA613D" w:rsidP="00DA613D">
      <w:pPr>
        <w:spacing w:after="0"/>
        <w:jc w:val="both"/>
        <w:rPr>
          <w:rFonts w:ascii="Times New Roman" w:hAnsi="Times New Roman" w:cs="Times New Roman"/>
          <w:sz w:val="28"/>
          <w:szCs w:val="28"/>
        </w:rPr>
      </w:pPr>
      <w:r w:rsidRPr="00F257E0">
        <w:rPr>
          <w:rFonts w:ascii="Times New Roman" w:hAnsi="Times New Roman" w:cs="Times New Roman"/>
          <w:sz w:val="28"/>
          <w:szCs w:val="28"/>
        </w:rPr>
        <w:t xml:space="preserve">     3. Người đại diện theo pháp luật của Công ty chịu trách nhiệm cá nhân đối với những thiệt hại cho Công ty. </w:t>
      </w:r>
    </w:p>
    <w:p w:rsidR="00DA613D" w:rsidRPr="00F257E0" w:rsidRDefault="00DA613D" w:rsidP="00DA613D">
      <w:pPr>
        <w:tabs>
          <w:tab w:val="left" w:pos="720"/>
        </w:tabs>
        <w:spacing w:after="0"/>
        <w:jc w:val="both"/>
        <w:rPr>
          <w:rStyle w:val="Vnbnnidung"/>
          <w:sz w:val="28"/>
          <w:szCs w:val="28"/>
          <w:lang w:eastAsia="vi-VN"/>
        </w:rPr>
      </w:pPr>
      <w:r w:rsidRPr="00F257E0">
        <w:rPr>
          <w:rFonts w:ascii="Times New Roman" w:hAnsi="Times New Roman" w:cs="Times New Roman"/>
          <w:sz w:val="28"/>
          <w:szCs w:val="28"/>
        </w:rPr>
        <w:t xml:space="preserve">     4. Trường hợp người đại diện theo pháp luật của Công ty </w:t>
      </w:r>
      <w:r w:rsidRPr="00F257E0">
        <w:rPr>
          <w:rStyle w:val="Vnbnnidung"/>
          <w:sz w:val="28"/>
          <w:szCs w:val="28"/>
          <w:lang w:eastAsia="vi-VN"/>
        </w:rPr>
        <w:t xml:space="preserve">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w:t>
      </w:r>
      <w:r w:rsidRPr="00F257E0">
        <w:rPr>
          <w:rStyle w:val="Vnbnnidung"/>
          <w:sz w:val="28"/>
          <w:szCs w:val="28"/>
          <w:lang w:eastAsia="vi-VN"/>
        </w:rPr>
        <w:lastRenderedPageBreak/>
        <w:t>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Hội đồng quản trị cử người khác làm người đại diện theo pháp luật của công ty.</w:t>
      </w:r>
    </w:p>
    <w:p w:rsidR="0009285F" w:rsidRPr="00B739BA" w:rsidRDefault="0009285F" w:rsidP="00F257E0">
      <w:pPr>
        <w:shd w:val="clear" w:color="auto" w:fill="FFFFFF"/>
        <w:spacing w:before="20" w:after="20" w:line="240" w:lineRule="auto"/>
        <w:ind w:right="-6"/>
        <w:jc w:val="both"/>
        <w:rPr>
          <w:rFonts w:ascii="Times New Roman" w:eastAsia="Times New Roman" w:hAnsi="Times New Roman" w:cs="Times New Roman"/>
          <w:i/>
          <w:color w:val="212529"/>
          <w:spacing w:val="2"/>
          <w:sz w:val="28"/>
          <w:szCs w:val="28"/>
          <w:lang w:val="vi-VN"/>
        </w:rPr>
      </w:pPr>
      <w:r w:rsidRPr="00F257E0">
        <w:rPr>
          <w:rFonts w:ascii="Times New Roman" w:eastAsia="Times New Roman" w:hAnsi="Times New Roman" w:cs="Times New Roman"/>
          <w:i/>
          <w:color w:val="FF0000"/>
          <w:spacing w:val="2"/>
          <w:sz w:val="28"/>
          <w:szCs w:val="28"/>
        </w:rPr>
        <w:t xml:space="preserve">(Nếu công ty </w:t>
      </w:r>
      <w:r w:rsidRPr="00F257E0">
        <w:rPr>
          <w:rFonts w:ascii="Times New Roman" w:eastAsia="Times New Roman" w:hAnsi="Times New Roman" w:cs="Times New Roman"/>
          <w:i/>
          <w:color w:val="FF0000"/>
          <w:sz w:val="28"/>
          <w:szCs w:val="28"/>
          <w:lang w:val="vi-VN"/>
        </w:rPr>
        <w:t xml:space="preserve">có nhiều hơn một người đại diện theo pháp luật thì Điều lệ công ty </w:t>
      </w:r>
      <w:r w:rsidRPr="00F257E0">
        <w:rPr>
          <w:rFonts w:ascii="Times New Roman" w:eastAsia="Times New Roman" w:hAnsi="Times New Roman" w:cs="Times New Roman"/>
          <w:i/>
          <w:color w:val="FF0000"/>
          <w:sz w:val="28"/>
          <w:szCs w:val="28"/>
        </w:rPr>
        <w:t xml:space="preserve">phải </w:t>
      </w:r>
      <w:r w:rsidRPr="00F257E0">
        <w:rPr>
          <w:rFonts w:ascii="Times New Roman" w:eastAsia="Times New Roman" w:hAnsi="Times New Roman" w:cs="Times New Roman"/>
          <w:i/>
          <w:color w:val="FF0000"/>
          <w:sz w:val="28"/>
          <w:szCs w:val="28"/>
          <w:lang w:val="vi-VN"/>
        </w:rPr>
        <w:t>quy định cụ thể quyền, nghĩa vụ của từng người đại diện theo pháp luật. Trường hợp việc phân chia quyền, nghĩa vụ của từng người đại diện theo pháp luật chưa được quy định rõ trong Điều lệ công ty th</w:t>
      </w:r>
      <w:r w:rsidRPr="00B739BA">
        <w:rPr>
          <w:rFonts w:ascii="Times New Roman" w:eastAsia="Times New Roman" w:hAnsi="Times New Roman" w:cs="Times New Roman"/>
          <w:i/>
          <w:color w:val="FF0000"/>
          <w:sz w:val="28"/>
          <w:szCs w:val="28"/>
          <w:lang w:val="vi-VN"/>
        </w:rPr>
        <w:t>ì</w:t>
      </w:r>
      <w:r w:rsidRPr="00F257E0">
        <w:rPr>
          <w:rFonts w:ascii="Times New Roman" w:eastAsia="Times New Roman" w:hAnsi="Times New Roman" w:cs="Times New Roman"/>
          <w:i/>
          <w:color w:val="FF0000"/>
          <w:sz w:val="28"/>
          <w:szCs w:val="28"/>
          <w:lang w:val="vi-VN"/>
        </w:rPr>
        <w:t>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w:t>
      </w:r>
      <w:r w:rsidRPr="00B739BA">
        <w:rPr>
          <w:rFonts w:ascii="Times New Roman" w:eastAsia="Times New Roman" w:hAnsi="Times New Roman" w:cs="Times New Roman"/>
          <w:i/>
          <w:color w:val="FF0000"/>
          <w:sz w:val="28"/>
          <w:szCs w:val="28"/>
          <w:lang w:val="vi-VN"/>
        </w:rPr>
        <w:t>ó</w:t>
      </w:r>
      <w:r w:rsidRPr="00F257E0">
        <w:rPr>
          <w:rFonts w:ascii="Times New Roman" w:eastAsia="Times New Roman" w:hAnsi="Times New Roman" w:cs="Times New Roman"/>
          <w:i/>
          <w:color w:val="FF0000"/>
          <w:sz w:val="28"/>
          <w:szCs w:val="28"/>
          <w:lang w:val="vi-VN"/>
        </w:rPr>
        <w:t> liên quan</w:t>
      </w:r>
      <w:r w:rsidRPr="00B739BA">
        <w:rPr>
          <w:rFonts w:ascii="Times New Roman" w:eastAsia="Times New Roman" w:hAnsi="Times New Roman" w:cs="Times New Roman"/>
          <w:i/>
          <w:color w:val="FF0000"/>
          <w:sz w:val="28"/>
          <w:szCs w:val="28"/>
          <w:lang w:val="vi-VN"/>
        </w:rPr>
        <w:t>)</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Chương II</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VỐN ĐIỀU LỆ – CỔ ĐÔNG – CỔ PHẦN – CỔ PHIẾU</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i/>
          <w:iCs/>
          <w:color w:val="212529"/>
          <w:spacing w:val="2"/>
          <w:sz w:val="28"/>
          <w:szCs w:val="28"/>
          <w:lang w:val="vi-VN"/>
        </w:rPr>
        <w:t> </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6</w:t>
      </w:r>
      <w:r w:rsidRPr="00B739BA">
        <w:rPr>
          <w:rFonts w:ascii="Times New Roman" w:eastAsia="Times New Roman" w:hAnsi="Times New Roman" w:cs="Times New Roman"/>
          <w:b/>
          <w:bCs/>
          <w:color w:val="212529"/>
          <w:spacing w:val="2"/>
          <w:sz w:val="28"/>
          <w:szCs w:val="28"/>
          <w:lang w:val="vi-VN"/>
        </w:rPr>
        <w:t>. Vốn điều lệ</w:t>
      </w:r>
    </w:p>
    <w:p w:rsidR="00BC3318" w:rsidRPr="00F257E0" w:rsidRDefault="00BC3318" w:rsidP="00BC3318">
      <w:pPr>
        <w:spacing w:after="0"/>
        <w:ind w:firstLine="720"/>
        <w:jc w:val="both"/>
        <w:rPr>
          <w:rFonts w:ascii="Times New Roman" w:hAnsi="Times New Roman" w:cs="Times New Roman"/>
          <w:color w:val="FF0000"/>
          <w:sz w:val="28"/>
          <w:szCs w:val="28"/>
          <w:lang w:val="vi-VN" w:eastAsia="zh-CN"/>
        </w:rPr>
      </w:pPr>
      <w:r w:rsidRPr="00F257E0">
        <w:rPr>
          <w:rFonts w:ascii="Times New Roman" w:hAnsi="Times New Roman" w:cs="Times New Roman"/>
          <w:color w:val="FF0000"/>
          <w:sz w:val="28"/>
          <w:szCs w:val="28"/>
          <w:lang w:val="vi-VN"/>
        </w:rPr>
        <w:t>- Vốn điều lệ của công ty là:</w:t>
      </w:r>
      <w:r w:rsidRPr="00F257E0">
        <w:rPr>
          <w:rFonts w:ascii="Times New Roman" w:hAnsi="Times New Roman" w:cs="Times New Roman"/>
          <w:color w:val="FF0000"/>
          <w:sz w:val="28"/>
          <w:szCs w:val="28"/>
          <w:lang w:val="vi-VN" w:eastAsia="zh-CN"/>
        </w:rPr>
        <w:t xml:space="preserve"> </w:t>
      </w:r>
      <w:r w:rsidRPr="00B739BA">
        <w:rPr>
          <w:rFonts w:ascii="Times New Roman" w:hAnsi="Times New Roman" w:cs="Times New Roman"/>
          <w:color w:val="FF0000"/>
          <w:sz w:val="28"/>
          <w:szCs w:val="28"/>
          <w:lang w:val="vi-VN" w:eastAsia="zh-CN"/>
        </w:rPr>
        <w:t>……………..</w:t>
      </w:r>
      <w:r w:rsidRPr="00F257E0">
        <w:rPr>
          <w:rFonts w:ascii="Times New Roman" w:hAnsi="Times New Roman" w:cs="Times New Roman"/>
          <w:iCs/>
          <w:color w:val="FF0000"/>
          <w:sz w:val="28"/>
          <w:szCs w:val="28"/>
          <w:lang w:val="vi-VN"/>
        </w:rPr>
        <w:t xml:space="preserve"> VNĐ (</w:t>
      </w:r>
      <w:r w:rsidRPr="00B739BA">
        <w:rPr>
          <w:rFonts w:ascii="Times New Roman" w:hAnsi="Times New Roman" w:cs="Times New Roman"/>
          <w:iCs/>
          <w:color w:val="FF0000"/>
          <w:sz w:val="28"/>
          <w:szCs w:val="28"/>
          <w:lang w:val="vi-VN"/>
        </w:rPr>
        <w:t>Bằng chữ…………</w:t>
      </w:r>
      <w:r w:rsidRPr="00F257E0">
        <w:rPr>
          <w:rFonts w:ascii="Times New Roman" w:hAnsi="Times New Roman" w:cs="Times New Roman"/>
          <w:color w:val="FF0000"/>
          <w:sz w:val="28"/>
          <w:szCs w:val="28"/>
          <w:lang w:val="vi-VN" w:eastAsia="zh-CN"/>
        </w:rPr>
        <w:t>)</w:t>
      </w:r>
    </w:p>
    <w:p w:rsidR="00BC3318" w:rsidRPr="00F257E0" w:rsidRDefault="00BC3318" w:rsidP="00BC3318">
      <w:pPr>
        <w:spacing w:after="0"/>
        <w:ind w:firstLine="720"/>
        <w:jc w:val="both"/>
        <w:rPr>
          <w:rFonts w:ascii="Times New Roman" w:hAnsi="Times New Roman" w:cs="Times New Roman"/>
          <w:color w:val="FF0000"/>
          <w:sz w:val="28"/>
          <w:szCs w:val="28"/>
          <w:lang w:val="vi-VN" w:eastAsia="zh-CN"/>
        </w:rPr>
      </w:pPr>
      <w:r w:rsidRPr="00F257E0">
        <w:rPr>
          <w:rFonts w:ascii="Times New Roman" w:hAnsi="Times New Roman" w:cs="Times New Roman"/>
          <w:color w:val="FF0000"/>
          <w:sz w:val="28"/>
          <w:szCs w:val="28"/>
          <w:lang w:val="vi-VN" w:eastAsia="zh-CN"/>
        </w:rPr>
        <w:t xml:space="preserve">- Tổng số cổ phần: </w:t>
      </w:r>
      <w:r w:rsidRPr="00B739BA">
        <w:rPr>
          <w:rFonts w:ascii="Times New Roman" w:hAnsi="Times New Roman" w:cs="Times New Roman"/>
          <w:color w:val="FF0000"/>
          <w:sz w:val="28"/>
          <w:szCs w:val="28"/>
          <w:lang w:val="vi-VN" w:eastAsia="zh-CN"/>
        </w:rPr>
        <w:t>………………</w:t>
      </w:r>
      <w:r w:rsidRPr="00F257E0">
        <w:rPr>
          <w:rFonts w:ascii="Times New Roman" w:hAnsi="Times New Roman" w:cs="Times New Roman"/>
          <w:color w:val="FF0000"/>
          <w:sz w:val="28"/>
          <w:szCs w:val="28"/>
          <w:lang w:val="vi-VN"/>
        </w:rPr>
        <w:t xml:space="preserve"> cổ phần (</w:t>
      </w:r>
      <w:r w:rsidRPr="00B739BA">
        <w:rPr>
          <w:rFonts w:ascii="Times New Roman" w:hAnsi="Times New Roman" w:cs="Times New Roman"/>
          <w:iCs/>
          <w:color w:val="FF0000"/>
          <w:sz w:val="28"/>
          <w:szCs w:val="28"/>
          <w:lang w:val="vi-VN"/>
        </w:rPr>
        <w:t>Bằng chữ…………</w:t>
      </w:r>
      <w:r w:rsidRPr="00F257E0">
        <w:rPr>
          <w:rFonts w:ascii="Times New Roman" w:hAnsi="Times New Roman" w:cs="Times New Roman"/>
          <w:color w:val="FF0000"/>
          <w:sz w:val="28"/>
          <w:szCs w:val="28"/>
          <w:lang w:val="vi-VN" w:eastAsia="zh-CN"/>
        </w:rPr>
        <w:t>)</w:t>
      </w:r>
    </w:p>
    <w:p w:rsidR="00BC3318" w:rsidRPr="00F257E0" w:rsidRDefault="00BC3318" w:rsidP="00BC3318">
      <w:pPr>
        <w:spacing w:after="0"/>
        <w:ind w:firstLine="720"/>
        <w:jc w:val="both"/>
        <w:rPr>
          <w:rFonts w:ascii="Times New Roman" w:hAnsi="Times New Roman" w:cs="Times New Roman"/>
          <w:color w:val="FF0000"/>
          <w:sz w:val="28"/>
          <w:szCs w:val="28"/>
          <w:lang w:val="vi-VN"/>
        </w:rPr>
      </w:pPr>
      <w:r w:rsidRPr="00F257E0">
        <w:rPr>
          <w:rFonts w:ascii="Times New Roman" w:hAnsi="Times New Roman" w:cs="Times New Roman"/>
          <w:color w:val="FF0000"/>
          <w:sz w:val="28"/>
          <w:szCs w:val="28"/>
          <w:lang w:val="vi-VN" w:eastAsia="zh-CN"/>
        </w:rPr>
        <w:t xml:space="preserve">- Mệnh giá cổ phần: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đồng (</w:t>
      </w:r>
      <w:r w:rsidRPr="00B739BA">
        <w:rPr>
          <w:rFonts w:ascii="Times New Roman" w:hAnsi="Times New Roman" w:cs="Times New Roman"/>
          <w:iCs/>
          <w:color w:val="FF0000"/>
          <w:sz w:val="28"/>
          <w:szCs w:val="28"/>
          <w:lang w:val="vi-VN"/>
        </w:rPr>
        <w:t>Bằng chữ…………</w:t>
      </w:r>
      <w:r w:rsidRPr="00F257E0">
        <w:rPr>
          <w:rFonts w:ascii="Times New Roman" w:hAnsi="Times New Roman" w:cs="Times New Roman"/>
          <w:color w:val="FF0000"/>
          <w:sz w:val="28"/>
          <w:szCs w:val="28"/>
          <w:lang w:val="vi-VN" w:eastAsia="zh-CN"/>
        </w:rPr>
        <w:t>)</w:t>
      </w:r>
    </w:p>
    <w:p w:rsidR="00BC3318" w:rsidRPr="00F257E0" w:rsidRDefault="00BC3318" w:rsidP="00BC3318">
      <w:pPr>
        <w:spacing w:after="0"/>
        <w:ind w:firstLine="720"/>
        <w:jc w:val="both"/>
        <w:rPr>
          <w:rFonts w:ascii="Times New Roman" w:hAnsi="Times New Roman" w:cs="Times New Roman"/>
          <w:color w:val="FF0000"/>
          <w:sz w:val="28"/>
          <w:szCs w:val="28"/>
          <w:lang w:val="vi-VN"/>
        </w:rPr>
      </w:pPr>
      <w:r w:rsidRPr="00F257E0">
        <w:rPr>
          <w:rFonts w:ascii="Times New Roman" w:hAnsi="Times New Roman" w:cs="Times New Roman"/>
          <w:color w:val="FF0000"/>
          <w:sz w:val="28"/>
          <w:szCs w:val="28"/>
          <w:lang w:val="vi-VN"/>
        </w:rPr>
        <w:t xml:space="preserve">Trong đó: </w:t>
      </w:r>
    </w:p>
    <w:p w:rsidR="00BC3318" w:rsidRPr="00F257E0" w:rsidRDefault="00BC3318" w:rsidP="00BC3318">
      <w:pPr>
        <w:spacing w:after="0"/>
        <w:ind w:firstLine="720"/>
        <w:jc w:val="both"/>
        <w:rPr>
          <w:rFonts w:ascii="Times New Roman" w:hAnsi="Times New Roman" w:cs="Times New Roman"/>
          <w:color w:val="FF0000"/>
          <w:sz w:val="28"/>
          <w:szCs w:val="28"/>
          <w:lang w:val="vi-VN"/>
        </w:rPr>
      </w:pPr>
      <w:r w:rsidRPr="00F257E0">
        <w:rPr>
          <w:rFonts w:ascii="Times New Roman" w:hAnsi="Times New Roman" w:cs="Times New Roman"/>
          <w:color w:val="FF0000"/>
          <w:sz w:val="28"/>
          <w:szCs w:val="28"/>
          <w:lang w:val="vi-VN"/>
        </w:rPr>
        <w:t xml:space="preserve">+ Cổ phần phổ thông: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eastAsia="zh-CN"/>
        </w:rPr>
        <w:t xml:space="preserve"> cổ phần (</w:t>
      </w:r>
      <w:r w:rsidRPr="00B739BA">
        <w:rPr>
          <w:rFonts w:ascii="Times New Roman" w:hAnsi="Times New Roman" w:cs="Times New Roman"/>
          <w:iCs/>
          <w:color w:val="FF0000"/>
          <w:sz w:val="28"/>
          <w:szCs w:val="28"/>
          <w:lang w:val="vi-VN"/>
        </w:rPr>
        <w:t>Bằng chữ…………</w:t>
      </w:r>
      <w:r w:rsidRPr="00F257E0">
        <w:rPr>
          <w:rFonts w:ascii="Times New Roman" w:hAnsi="Times New Roman" w:cs="Times New Roman"/>
          <w:color w:val="FF0000"/>
          <w:sz w:val="28"/>
          <w:szCs w:val="28"/>
          <w:lang w:val="vi-VN"/>
        </w:rPr>
        <w:t xml:space="preserve">), trị giá: </w:t>
      </w:r>
      <w:r w:rsidRPr="00B739BA">
        <w:rPr>
          <w:rFonts w:ascii="Times New Roman" w:hAnsi="Times New Roman" w:cs="Times New Roman"/>
          <w:color w:val="FF0000"/>
          <w:sz w:val="28"/>
          <w:szCs w:val="28"/>
          <w:lang w:val="vi-VN"/>
        </w:rPr>
        <w:t>…………</w:t>
      </w:r>
      <w:r w:rsidRPr="00F257E0">
        <w:rPr>
          <w:rFonts w:ascii="Times New Roman" w:hAnsi="Times New Roman" w:cs="Times New Roman"/>
          <w:iCs/>
          <w:color w:val="FF0000"/>
          <w:sz w:val="28"/>
          <w:szCs w:val="28"/>
          <w:lang w:val="vi-VN"/>
        </w:rPr>
        <w:t xml:space="preserve"> VNĐ (</w:t>
      </w:r>
      <w:r w:rsidRPr="00F257E0">
        <w:rPr>
          <w:rFonts w:ascii="Times New Roman" w:hAnsi="Times New Roman" w:cs="Times New Roman"/>
          <w:iCs/>
          <w:color w:val="FF0000"/>
          <w:sz w:val="28"/>
          <w:szCs w:val="28"/>
        </w:rPr>
        <w:t>Bằng chữ…………</w:t>
      </w:r>
      <w:r w:rsidRPr="00F257E0">
        <w:rPr>
          <w:rFonts w:ascii="Times New Roman" w:hAnsi="Times New Roman" w:cs="Times New Roman"/>
          <w:color w:val="FF0000"/>
          <w:sz w:val="28"/>
          <w:szCs w:val="28"/>
          <w:lang w:val="vi-VN" w:eastAsia="zh-CN"/>
        </w:rPr>
        <w:t>);</w:t>
      </w:r>
    </w:p>
    <w:p w:rsidR="00BC3318" w:rsidRPr="00F257E0" w:rsidRDefault="00BC3318" w:rsidP="00BC3318">
      <w:pPr>
        <w:spacing w:after="0"/>
        <w:ind w:firstLine="720"/>
        <w:jc w:val="both"/>
        <w:rPr>
          <w:rFonts w:ascii="Times New Roman" w:hAnsi="Times New Roman" w:cs="Times New Roman"/>
          <w:color w:val="FF0000"/>
          <w:sz w:val="28"/>
          <w:szCs w:val="28"/>
          <w:lang w:val="vi-VN"/>
        </w:rPr>
      </w:pPr>
      <w:r w:rsidRPr="00F257E0">
        <w:rPr>
          <w:rFonts w:ascii="Times New Roman" w:hAnsi="Times New Roman" w:cs="Times New Roman"/>
          <w:color w:val="FF0000"/>
          <w:sz w:val="28"/>
          <w:szCs w:val="28"/>
          <w:lang w:val="vi-VN"/>
        </w:rPr>
        <w:t>+ Cổ phần ưu đãi</w:t>
      </w:r>
      <w:r w:rsidR="0002160C"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cổ phần, trị giá: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VNĐ</w:t>
      </w:r>
      <w:r w:rsidRPr="00F257E0">
        <w:rPr>
          <w:rFonts w:ascii="Times New Roman" w:hAnsi="Times New Roman" w:cs="Times New Roman"/>
          <w:color w:val="FF0000"/>
          <w:sz w:val="28"/>
          <w:szCs w:val="28"/>
        </w:rPr>
        <w:t xml:space="preserve"> </w:t>
      </w:r>
      <w:r w:rsidRPr="00F257E0">
        <w:rPr>
          <w:rFonts w:ascii="Times New Roman" w:hAnsi="Times New Roman" w:cs="Times New Roman"/>
          <w:color w:val="FF0000"/>
          <w:sz w:val="28"/>
          <w:szCs w:val="28"/>
          <w:lang w:val="vi-VN"/>
        </w:rPr>
        <w:t>(</w:t>
      </w:r>
      <w:r w:rsidRPr="00F257E0">
        <w:rPr>
          <w:rFonts w:ascii="Times New Roman" w:hAnsi="Times New Roman" w:cs="Times New Roman"/>
          <w:iCs/>
          <w:color w:val="FF0000"/>
          <w:sz w:val="28"/>
          <w:szCs w:val="28"/>
        </w:rPr>
        <w:t>Bằng chữ…………</w:t>
      </w:r>
      <w:r w:rsidRPr="00F257E0">
        <w:rPr>
          <w:rFonts w:ascii="Times New Roman" w:hAnsi="Times New Roman" w:cs="Times New Roman"/>
          <w:color w:val="FF0000"/>
          <w:sz w:val="28"/>
          <w:szCs w:val="28"/>
          <w:lang w:val="vi-VN"/>
        </w:rPr>
        <w:t>).</w:t>
      </w:r>
    </w:p>
    <w:p w:rsidR="00BC3318" w:rsidRPr="00F257E0" w:rsidRDefault="00BC3318" w:rsidP="00BC3318">
      <w:pPr>
        <w:shd w:val="clear" w:color="auto" w:fill="FFFFFF"/>
        <w:spacing w:after="0"/>
        <w:ind w:firstLine="720"/>
        <w:jc w:val="both"/>
        <w:rPr>
          <w:rFonts w:ascii="Times New Roman" w:hAnsi="Times New Roman" w:cs="Times New Roman"/>
          <w:i/>
          <w:color w:val="FF0000"/>
          <w:sz w:val="28"/>
          <w:szCs w:val="28"/>
        </w:rPr>
      </w:pPr>
      <w:r w:rsidRPr="00F257E0">
        <w:rPr>
          <w:rFonts w:ascii="Times New Roman" w:hAnsi="Times New Roman" w:cs="Times New Roman"/>
          <w:color w:val="FF0000"/>
          <w:sz w:val="28"/>
          <w:szCs w:val="28"/>
          <w:lang w:val="vi-VN"/>
        </w:rPr>
        <w:t xml:space="preserve">+ Số cổ phần dự kiến chào bán: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cổ phần, trị giá: </w:t>
      </w:r>
      <w:r w:rsidRPr="00B739BA">
        <w:rPr>
          <w:rFonts w:ascii="Times New Roman" w:hAnsi="Times New Roman" w:cs="Times New Roman"/>
          <w:color w:val="FF0000"/>
          <w:sz w:val="28"/>
          <w:szCs w:val="28"/>
          <w:lang w:val="vi-VN"/>
        </w:rPr>
        <w:t>……</w:t>
      </w:r>
      <w:r w:rsidRPr="00F257E0">
        <w:rPr>
          <w:rFonts w:ascii="Times New Roman" w:hAnsi="Times New Roman" w:cs="Times New Roman"/>
          <w:color w:val="FF0000"/>
          <w:sz w:val="28"/>
          <w:szCs w:val="28"/>
          <w:lang w:val="vi-VN"/>
        </w:rPr>
        <w:t xml:space="preserve"> VNĐ</w:t>
      </w:r>
      <w:r w:rsidRPr="00F257E0">
        <w:rPr>
          <w:rFonts w:ascii="Times New Roman" w:hAnsi="Times New Roman" w:cs="Times New Roman"/>
          <w:color w:val="FF0000"/>
          <w:sz w:val="28"/>
          <w:szCs w:val="28"/>
        </w:rPr>
        <w:t xml:space="preserve"> </w:t>
      </w:r>
      <w:r w:rsidRPr="00F257E0">
        <w:rPr>
          <w:rFonts w:ascii="Times New Roman" w:hAnsi="Times New Roman" w:cs="Times New Roman"/>
          <w:color w:val="FF0000"/>
          <w:sz w:val="28"/>
          <w:szCs w:val="28"/>
          <w:lang w:val="vi-VN"/>
        </w:rPr>
        <w:t>(</w:t>
      </w:r>
      <w:r w:rsidRPr="00F257E0">
        <w:rPr>
          <w:rFonts w:ascii="Times New Roman" w:hAnsi="Times New Roman" w:cs="Times New Roman"/>
          <w:iCs/>
          <w:color w:val="FF0000"/>
          <w:sz w:val="28"/>
          <w:szCs w:val="28"/>
        </w:rPr>
        <w:t>Bằng chữ…………</w:t>
      </w:r>
      <w:r w:rsidRPr="00F257E0">
        <w:rPr>
          <w:rFonts w:ascii="Times New Roman" w:hAnsi="Times New Roman" w:cs="Times New Roman"/>
          <w:color w:val="FF0000"/>
          <w:sz w:val="28"/>
          <w:szCs w:val="28"/>
          <w:lang w:val="vi-VN"/>
        </w:rPr>
        <w:t>)</w:t>
      </w:r>
    </w:p>
    <w:p w:rsidR="00BC3318" w:rsidRPr="00F257E0" w:rsidRDefault="00BC3318" w:rsidP="00BC3318">
      <w:pPr>
        <w:shd w:val="clear" w:color="auto" w:fill="FFFFFF"/>
        <w:spacing w:after="0"/>
        <w:ind w:firstLine="720"/>
        <w:jc w:val="both"/>
        <w:rPr>
          <w:rFonts w:ascii="Times New Roman" w:eastAsia="Times New Roman" w:hAnsi="Times New Roman" w:cs="Times New Roman"/>
          <w:color w:val="FF0000"/>
          <w:sz w:val="28"/>
          <w:szCs w:val="28"/>
        </w:rPr>
      </w:pPr>
      <w:r w:rsidRPr="00F257E0">
        <w:rPr>
          <w:rFonts w:ascii="Times New Roman" w:eastAsia="Times New Roman" w:hAnsi="Times New Roman" w:cs="Times New Roman"/>
          <w:color w:val="FF0000"/>
          <w:sz w:val="28"/>
          <w:szCs w:val="28"/>
        </w:rPr>
        <w:t>+ Thời điểm thanh toán cổ phần đã đăng ký mua: </w:t>
      </w:r>
      <w:r w:rsidR="00405398" w:rsidRPr="00F257E0">
        <w:rPr>
          <w:rFonts w:ascii="Times New Roman" w:eastAsia="Times New Roman" w:hAnsi="Times New Roman" w:cs="Times New Roman"/>
          <w:color w:val="FF0000"/>
          <w:sz w:val="28"/>
          <w:szCs w:val="28"/>
        </w:rPr>
        <w:t>……….. (</w:t>
      </w:r>
      <w:r w:rsidRPr="00F257E0">
        <w:rPr>
          <w:rFonts w:ascii="Times New Roman" w:eastAsia="Arial Unicode MS" w:hAnsi="Times New Roman" w:cs="Times New Roman"/>
          <w:color w:val="FF0000"/>
          <w:sz w:val="28"/>
          <w:szCs w:val="28"/>
        </w:rPr>
        <w:t>Trong thời hạn 90 ngày kể từ ngày cấp giấy chứng nhận ĐKDN</w:t>
      </w:r>
      <w:r w:rsidR="00405398" w:rsidRPr="00F257E0">
        <w:rPr>
          <w:rFonts w:ascii="Times New Roman" w:eastAsia="Arial Unicode MS" w:hAnsi="Times New Roman" w:cs="Times New Roman"/>
          <w:color w:val="FF0000"/>
          <w:sz w:val="28"/>
          <w:szCs w:val="28"/>
        </w:rPr>
        <w:t>)</w:t>
      </w:r>
    </w:p>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p>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Các cổ đông mua cổ phần cụ thể như sau:</w:t>
      </w:r>
    </w:p>
    <w:p w:rsidR="00A05031" w:rsidRPr="00F257E0" w:rsidRDefault="00A05031" w:rsidP="00F5590D">
      <w:pPr>
        <w:shd w:val="clear" w:color="auto" w:fill="FFFFFF"/>
        <w:spacing w:after="0" w:line="240" w:lineRule="auto"/>
        <w:jc w:val="both"/>
        <w:rPr>
          <w:rFonts w:ascii="Times New Roman" w:eastAsia="Times New Roman" w:hAnsi="Times New Roman" w:cs="Times New Roman"/>
          <w:color w:val="FF0000"/>
          <w:spacing w:val="2"/>
          <w:sz w:val="28"/>
          <w:szCs w:val="28"/>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2450"/>
        <w:gridCol w:w="846"/>
        <w:gridCol w:w="968"/>
        <w:gridCol w:w="702"/>
        <w:gridCol w:w="774"/>
        <w:gridCol w:w="834"/>
        <w:gridCol w:w="774"/>
        <w:gridCol w:w="817"/>
        <w:gridCol w:w="671"/>
      </w:tblGrid>
      <w:tr w:rsidR="00E40428" w:rsidRPr="00F257E0" w:rsidTr="007E426A">
        <w:trPr>
          <w:trHeight w:val="260"/>
          <w:jc w:val="center"/>
        </w:trPr>
        <w:tc>
          <w:tcPr>
            <w:tcW w:w="655" w:type="dxa"/>
            <w:vMerge w:val="restart"/>
          </w:tcPr>
          <w:p w:rsidR="00E40428" w:rsidRPr="00F257E0" w:rsidRDefault="00E40428"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STT</w:t>
            </w:r>
          </w:p>
        </w:tc>
        <w:tc>
          <w:tcPr>
            <w:tcW w:w="2450" w:type="dxa"/>
            <w:vMerge w:val="restart"/>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Tên cổ đông sáng lập</w:t>
            </w:r>
          </w:p>
        </w:tc>
        <w:tc>
          <w:tcPr>
            <w:tcW w:w="6386" w:type="dxa"/>
            <w:gridSpan w:val="8"/>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Vốn góp</w:t>
            </w:r>
          </w:p>
        </w:tc>
      </w:tr>
      <w:tr w:rsidR="00E40428" w:rsidRPr="00F257E0" w:rsidTr="007E426A">
        <w:trPr>
          <w:trHeight w:val="1227"/>
          <w:jc w:val="center"/>
        </w:trPr>
        <w:tc>
          <w:tcPr>
            <w:tcW w:w="655" w:type="dxa"/>
            <w:vMerge/>
          </w:tcPr>
          <w:p w:rsidR="00E40428" w:rsidRPr="00F257E0" w:rsidRDefault="00E40428" w:rsidP="00F5590D">
            <w:pPr>
              <w:jc w:val="both"/>
              <w:rPr>
                <w:rFonts w:ascii="Times New Roman" w:hAnsi="Times New Roman" w:cs="Times New Roman"/>
                <w:color w:val="FF0000"/>
                <w:spacing w:val="-20"/>
                <w:sz w:val="28"/>
                <w:szCs w:val="28"/>
              </w:rPr>
            </w:pPr>
          </w:p>
        </w:tc>
        <w:tc>
          <w:tcPr>
            <w:tcW w:w="2450"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1814" w:type="dxa"/>
            <w:gridSpan w:val="2"/>
            <w:vAlign w:val="center"/>
          </w:tcPr>
          <w:p w:rsidR="00E40428" w:rsidRPr="00F257E0" w:rsidRDefault="00E40428" w:rsidP="00A05031">
            <w:pPr>
              <w:jc w:val="center"/>
              <w:rPr>
                <w:rFonts w:ascii="Times New Roman" w:hAnsi="Times New Roman" w:cs="Times New Roman"/>
                <w:color w:val="FF0000"/>
                <w:spacing w:val="-20"/>
                <w:sz w:val="28"/>
                <w:szCs w:val="28"/>
                <w:vertAlign w:val="superscript"/>
              </w:rPr>
            </w:pPr>
            <w:r w:rsidRPr="00F257E0">
              <w:rPr>
                <w:rFonts w:ascii="Times New Roman" w:hAnsi="Times New Roman" w:cs="Times New Roman"/>
                <w:color w:val="FF0000"/>
                <w:spacing w:val="-20"/>
                <w:sz w:val="28"/>
                <w:szCs w:val="28"/>
              </w:rPr>
              <w:t>Tổng số cổ phần</w:t>
            </w:r>
          </w:p>
        </w:tc>
        <w:tc>
          <w:tcPr>
            <w:tcW w:w="702" w:type="dxa"/>
            <w:vMerge w:val="restart"/>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Tỷ lệ (%)</w:t>
            </w:r>
          </w:p>
        </w:tc>
        <w:tc>
          <w:tcPr>
            <w:tcW w:w="3199" w:type="dxa"/>
            <w:gridSpan w:val="4"/>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Loại cổ phần</w:t>
            </w:r>
          </w:p>
        </w:tc>
        <w:tc>
          <w:tcPr>
            <w:tcW w:w="671" w:type="dxa"/>
            <w:vMerge w:val="restart"/>
          </w:tcPr>
          <w:p w:rsidR="00E40428" w:rsidRPr="00F257E0" w:rsidRDefault="00E40428"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Ghi chú</w:t>
            </w:r>
          </w:p>
        </w:tc>
      </w:tr>
      <w:tr w:rsidR="00E40428" w:rsidRPr="00F257E0" w:rsidTr="007E426A">
        <w:trPr>
          <w:trHeight w:val="225"/>
          <w:jc w:val="center"/>
        </w:trPr>
        <w:tc>
          <w:tcPr>
            <w:tcW w:w="655" w:type="dxa"/>
            <w:vMerge/>
          </w:tcPr>
          <w:p w:rsidR="00E40428" w:rsidRPr="00F257E0" w:rsidRDefault="00E40428" w:rsidP="00F5590D">
            <w:pPr>
              <w:jc w:val="both"/>
              <w:rPr>
                <w:rFonts w:ascii="Times New Roman" w:hAnsi="Times New Roman" w:cs="Times New Roman"/>
                <w:color w:val="FF0000"/>
                <w:spacing w:val="-20"/>
                <w:sz w:val="28"/>
                <w:szCs w:val="28"/>
              </w:rPr>
            </w:pPr>
          </w:p>
        </w:tc>
        <w:tc>
          <w:tcPr>
            <w:tcW w:w="2450"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846" w:type="dxa"/>
            <w:vMerge w:val="restart"/>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Số lượng</w:t>
            </w:r>
          </w:p>
        </w:tc>
        <w:tc>
          <w:tcPr>
            <w:tcW w:w="968" w:type="dxa"/>
            <w:vMerge w:val="restart"/>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Giá trị</w:t>
            </w:r>
          </w:p>
        </w:tc>
        <w:tc>
          <w:tcPr>
            <w:tcW w:w="702"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1608" w:type="dxa"/>
            <w:gridSpan w:val="2"/>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Phổ thông</w:t>
            </w:r>
          </w:p>
        </w:tc>
        <w:tc>
          <w:tcPr>
            <w:tcW w:w="1591" w:type="dxa"/>
            <w:gridSpan w:val="2"/>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w:t>
            </w:r>
          </w:p>
          <w:p w:rsidR="00E40428" w:rsidRPr="00F257E0" w:rsidRDefault="00E40428" w:rsidP="00A05031">
            <w:pPr>
              <w:jc w:val="center"/>
              <w:rPr>
                <w:rFonts w:ascii="Times New Roman" w:hAnsi="Times New Roman" w:cs="Times New Roman"/>
                <w:color w:val="FF0000"/>
                <w:spacing w:val="-20"/>
                <w:sz w:val="28"/>
                <w:szCs w:val="28"/>
              </w:rPr>
            </w:pPr>
          </w:p>
        </w:tc>
        <w:tc>
          <w:tcPr>
            <w:tcW w:w="671" w:type="dxa"/>
            <w:vMerge/>
          </w:tcPr>
          <w:p w:rsidR="00E40428" w:rsidRPr="00F257E0" w:rsidRDefault="00E40428" w:rsidP="00F5590D">
            <w:pPr>
              <w:jc w:val="both"/>
              <w:rPr>
                <w:rFonts w:ascii="Times New Roman" w:hAnsi="Times New Roman" w:cs="Times New Roman"/>
                <w:color w:val="FF0000"/>
                <w:spacing w:val="-20"/>
                <w:sz w:val="28"/>
                <w:szCs w:val="28"/>
              </w:rPr>
            </w:pPr>
          </w:p>
        </w:tc>
      </w:tr>
      <w:tr w:rsidR="00E40428" w:rsidRPr="00F257E0" w:rsidTr="007E426A">
        <w:trPr>
          <w:jc w:val="center"/>
        </w:trPr>
        <w:tc>
          <w:tcPr>
            <w:tcW w:w="655" w:type="dxa"/>
            <w:vMerge/>
          </w:tcPr>
          <w:p w:rsidR="00E40428" w:rsidRPr="00F257E0" w:rsidRDefault="00E40428" w:rsidP="00F5590D">
            <w:pPr>
              <w:jc w:val="both"/>
              <w:rPr>
                <w:rFonts w:ascii="Times New Roman" w:hAnsi="Times New Roman" w:cs="Times New Roman"/>
                <w:color w:val="FF0000"/>
                <w:spacing w:val="-20"/>
                <w:sz w:val="28"/>
                <w:szCs w:val="28"/>
              </w:rPr>
            </w:pPr>
          </w:p>
        </w:tc>
        <w:tc>
          <w:tcPr>
            <w:tcW w:w="2450"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846"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968"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702" w:type="dxa"/>
            <w:vMerge/>
            <w:vAlign w:val="center"/>
          </w:tcPr>
          <w:p w:rsidR="00E40428" w:rsidRPr="00F257E0" w:rsidRDefault="00E40428" w:rsidP="00A05031">
            <w:pPr>
              <w:jc w:val="center"/>
              <w:rPr>
                <w:rFonts w:ascii="Times New Roman" w:hAnsi="Times New Roman" w:cs="Times New Roman"/>
                <w:color w:val="FF0000"/>
                <w:spacing w:val="-20"/>
                <w:sz w:val="28"/>
                <w:szCs w:val="28"/>
              </w:rPr>
            </w:pPr>
          </w:p>
        </w:tc>
        <w:tc>
          <w:tcPr>
            <w:tcW w:w="774" w:type="dxa"/>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Số lượng</w:t>
            </w:r>
          </w:p>
        </w:tc>
        <w:tc>
          <w:tcPr>
            <w:tcW w:w="834" w:type="dxa"/>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Giá trị</w:t>
            </w:r>
          </w:p>
        </w:tc>
        <w:tc>
          <w:tcPr>
            <w:tcW w:w="774" w:type="dxa"/>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Số lượng</w:t>
            </w:r>
          </w:p>
        </w:tc>
        <w:tc>
          <w:tcPr>
            <w:tcW w:w="817" w:type="dxa"/>
            <w:vAlign w:val="center"/>
          </w:tcPr>
          <w:p w:rsidR="00E40428" w:rsidRPr="00F257E0" w:rsidRDefault="00E40428" w:rsidP="00A05031">
            <w:pPr>
              <w:jc w:val="center"/>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Giá trị</w:t>
            </w:r>
          </w:p>
        </w:tc>
        <w:tc>
          <w:tcPr>
            <w:tcW w:w="671" w:type="dxa"/>
            <w:vMerge/>
          </w:tcPr>
          <w:p w:rsidR="00E40428" w:rsidRPr="00F257E0" w:rsidRDefault="00E40428" w:rsidP="00F5590D">
            <w:pPr>
              <w:jc w:val="both"/>
              <w:rPr>
                <w:rFonts w:ascii="Times New Roman" w:hAnsi="Times New Roman" w:cs="Times New Roman"/>
                <w:color w:val="FF0000"/>
                <w:spacing w:val="-20"/>
                <w:sz w:val="28"/>
                <w:szCs w:val="28"/>
              </w:rPr>
            </w:pPr>
          </w:p>
        </w:tc>
      </w:tr>
      <w:tr w:rsidR="00E40428" w:rsidRPr="00F257E0" w:rsidTr="007E426A">
        <w:trPr>
          <w:jc w:val="center"/>
        </w:trPr>
        <w:tc>
          <w:tcPr>
            <w:tcW w:w="655" w:type="dxa"/>
          </w:tcPr>
          <w:p w:rsidR="00E40428" w:rsidRPr="00F257E0" w:rsidRDefault="00372F50"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1</w:t>
            </w:r>
          </w:p>
        </w:tc>
        <w:tc>
          <w:tcPr>
            <w:tcW w:w="2450" w:type="dxa"/>
          </w:tcPr>
          <w:p w:rsidR="00E40428" w:rsidRPr="00F257E0" w:rsidRDefault="00372F50" w:rsidP="00F5590D">
            <w:pPr>
              <w:jc w:val="both"/>
              <w:rPr>
                <w:rFonts w:ascii="Times New Roman" w:hAnsi="Times New Roman" w:cs="Times New Roman"/>
                <w:b/>
                <w:color w:val="FF0000"/>
                <w:spacing w:val="-20"/>
                <w:sz w:val="28"/>
                <w:szCs w:val="28"/>
              </w:rPr>
            </w:pPr>
            <w:r w:rsidRPr="00F257E0">
              <w:rPr>
                <w:rFonts w:ascii="Times New Roman" w:hAnsi="Times New Roman" w:cs="Times New Roman"/>
                <w:b/>
                <w:color w:val="FF0000"/>
                <w:spacing w:val="-20"/>
                <w:sz w:val="28"/>
                <w:szCs w:val="28"/>
              </w:rPr>
              <w:t>…….</w:t>
            </w:r>
          </w:p>
        </w:tc>
        <w:tc>
          <w:tcPr>
            <w:tcW w:w="846" w:type="dxa"/>
          </w:tcPr>
          <w:p w:rsidR="00E40428" w:rsidRPr="00F257E0" w:rsidRDefault="00E40428" w:rsidP="00F5590D">
            <w:pPr>
              <w:jc w:val="both"/>
              <w:rPr>
                <w:rFonts w:ascii="Times New Roman" w:hAnsi="Times New Roman" w:cs="Times New Roman"/>
                <w:b/>
                <w:color w:val="FF0000"/>
                <w:spacing w:val="-20"/>
                <w:sz w:val="28"/>
                <w:szCs w:val="28"/>
              </w:rPr>
            </w:pPr>
          </w:p>
        </w:tc>
        <w:tc>
          <w:tcPr>
            <w:tcW w:w="968" w:type="dxa"/>
          </w:tcPr>
          <w:p w:rsidR="00E40428" w:rsidRPr="00F257E0" w:rsidRDefault="00E40428" w:rsidP="00F5590D">
            <w:pPr>
              <w:jc w:val="both"/>
              <w:rPr>
                <w:rFonts w:ascii="Times New Roman" w:hAnsi="Times New Roman" w:cs="Times New Roman"/>
                <w:b/>
                <w:color w:val="FF0000"/>
                <w:spacing w:val="-20"/>
                <w:sz w:val="28"/>
                <w:szCs w:val="28"/>
              </w:rPr>
            </w:pPr>
          </w:p>
        </w:tc>
        <w:tc>
          <w:tcPr>
            <w:tcW w:w="702" w:type="dxa"/>
          </w:tcPr>
          <w:p w:rsidR="00E40428" w:rsidRPr="00F257E0" w:rsidRDefault="00E40428" w:rsidP="00F5590D">
            <w:pPr>
              <w:jc w:val="both"/>
              <w:rPr>
                <w:rFonts w:ascii="Times New Roman" w:hAnsi="Times New Roman" w:cs="Times New Roman"/>
                <w:b/>
                <w:color w:val="FF0000"/>
                <w:spacing w:val="-20"/>
                <w:sz w:val="28"/>
                <w:szCs w:val="28"/>
              </w:rPr>
            </w:pPr>
          </w:p>
        </w:tc>
        <w:tc>
          <w:tcPr>
            <w:tcW w:w="774" w:type="dxa"/>
          </w:tcPr>
          <w:p w:rsidR="00E40428" w:rsidRPr="00F257E0" w:rsidRDefault="00E40428" w:rsidP="00F5590D">
            <w:pPr>
              <w:jc w:val="both"/>
              <w:rPr>
                <w:rFonts w:ascii="Times New Roman" w:hAnsi="Times New Roman" w:cs="Times New Roman"/>
                <w:b/>
                <w:color w:val="FF0000"/>
                <w:spacing w:val="-20"/>
                <w:sz w:val="28"/>
                <w:szCs w:val="28"/>
              </w:rPr>
            </w:pPr>
          </w:p>
        </w:tc>
        <w:tc>
          <w:tcPr>
            <w:tcW w:w="834" w:type="dxa"/>
          </w:tcPr>
          <w:p w:rsidR="00E40428" w:rsidRPr="00F257E0" w:rsidRDefault="00E40428" w:rsidP="00F5590D">
            <w:pPr>
              <w:jc w:val="both"/>
              <w:rPr>
                <w:rFonts w:ascii="Times New Roman" w:hAnsi="Times New Roman" w:cs="Times New Roman"/>
                <w:b/>
                <w:color w:val="FF0000"/>
                <w:spacing w:val="-20"/>
                <w:sz w:val="28"/>
                <w:szCs w:val="28"/>
              </w:rPr>
            </w:pPr>
          </w:p>
        </w:tc>
        <w:tc>
          <w:tcPr>
            <w:tcW w:w="774" w:type="dxa"/>
          </w:tcPr>
          <w:p w:rsidR="00E40428" w:rsidRPr="00F257E0" w:rsidRDefault="00E40428" w:rsidP="00F5590D">
            <w:pPr>
              <w:jc w:val="both"/>
              <w:rPr>
                <w:rFonts w:ascii="Times New Roman" w:hAnsi="Times New Roman" w:cs="Times New Roman"/>
                <w:b/>
                <w:color w:val="FF0000"/>
                <w:spacing w:val="-20"/>
                <w:sz w:val="28"/>
                <w:szCs w:val="28"/>
              </w:rPr>
            </w:pPr>
          </w:p>
        </w:tc>
        <w:tc>
          <w:tcPr>
            <w:tcW w:w="817" w:type="dxa"/>
          </w:tcPr>
          <w:p w:rsidR="00E40428" w:rsidRPr="00F257E0" w:rsidRDefault="00E40428" w:rsidP="00F5590D">
            <w:pPr>
              <w:jc w:val="both"/>
              <w:rPr>
                <w:rFonts w:ascii="Times New Roman" w:hAnsi="Times New Roman" w:cs="Times New Roman"/>
                <w:b/>
                <w:color w:val="FF0000"/>
                <w:spacing w:val="-20"/>
                <w:sz w:val="28"/>
                <w:szCs w:val="28"/>
              </w:rPr>
            </w:pPr>
          </w:p>
        </w:tc>
        <w:tc>
          <w:tcPr>
            <w:tcW w:w="671" w:type="dxa"/>
          </w:tcPr>
          <w:p w:rsidR="00E40428" w:rsidRPr="00F257E0" w:rsidRDefault="00E40428" w:rsidP="00F5590D">
            <w:pPr>
              <w:jc w:val="both"/>
              <w:rPr>
                <w:rFonts w:ascii="Times New Roman" w:hAnsi="Times New Roman" w:cs="Times New Roman"/>
                <w:b/>
                <w:color w:val="FF0000"/>
                <w:spacing w:val="-20"/>
                <w:sz w:val="28"/>
                <w:szCs w:val="28"/>
              </w:rPr>
            </w:pPr>
          </w:p>
        </w:tc>
      </w:tr>
      <w:tr w:rsidR="00E40428" w:rsidRPr="00F257E0" w:rsidTr="007E426A">
        <w:trPr>
          <w:jc w:val="center"/>
        </w:trPr>
        <w:tc>
          <w:tcPr>
            <w:tcW w:w="655" w:type="dxa"/>
          </w:tcPr>
          <w:p w:rsidR="00E40428" w:rsidRPr="00F257E0" w:rsidRDefault="00372F50"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2</w:t>
            </w:r>
          </w:p>
        </w:tc>
        <w:tc>
          <w:tcPr>
            <w:tcW w:w="2450" w:type="dxa"/>
          </w:tcPr>
          <w:p w:rsidR="00E40428" w:rsidRPr="00F257E0" w:rsidRDefault="00372F50"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w:t>
            </w:r>
          </w:p>
        </w:tc>
        <w:tc>
          <w:tcPr>
            <w:tcW w:w="846" w:type="dxa"/>
          </w:tcPr>
          <w:p w:rsidR="00E40428" w:rsidRPr="00F257E0" w:rsidRDefault="00E40428" w:rsidP="00F5590D">
            <w:pPr>
              <w:jc w:val="both"/>
              <w:rPr>
                <w:rFonts w:ascii="Times New Roman" w:hAnsi="Times New Roman" w:cs="Times New Roman"/>
                <w:color w:val="FF0000"/>
                <w:spacing w:val="-20"/>
                <w:sz w:val="28"/>
                <w:szCs w:val="28"/>
              </w:rPr>
            </w:pPr>
          </w:p>
        </w:tc>
        <w:tc>
          <w:tcPr>
            <w:tcW w:w="968" w:type="dxa"/>
          </w:tcPr>
          <w:p w:rsidR="00E40428" w:rsidRPr="00F257E0" w:rsidRDefault="00E40428" w:rsidP="00F5590D">
            <w:pPr>
              <w:jc w:val="both"/>
              <w:rPr>
                <w:rFonts w:ascii="Times New Roman" w:hAnsi="Times New Roman" w:cs="Times New Roman"/>
                <w:color w:val="FF0000"/>
                <w:spacing w:val="-20"/>
                <w:sz w:val="28"/>
                <w:szCs w:val="28"/>
              </w:rPr>
            </w:pPr>
          </w:p>
        </w:tc>
        <w:tc>
          <w:tcPr>
            <w:tcW w:w="702" w:type="dxa"/>
          </w:tcPr>
          <w:p w:rsidR="00E40428" w:rsidRPr="00F257E0" w:rsidRDefault="00E40428" w:rsidP="00F5590D">
            <w:pPr>
              <w:jc w:val="both"/>
              <w:rPr>
                <w:rFonts w:ascii="Times New Roman" w:hAnsi="Times New Roman" w:cs="Times New Roman"/>
                <w:color w:val="FF0000"/>
                <w:spacing w:val="-20"/>
                <w:sz w:val="28"/>
                <w:szCs w:val="28"/>
              </w:rPr>
            </w:pPr>
          </w:p>
        </w:tc>
        <w:tc>
          <w:tcPr>
            <w:tcW w:w="774" w:type="dxa"/>
          </w:tcPr>
          <w:p w:rsidR="00E40428" w:rsidRPr="00F257E0" w:rsidRDefault="00E40428" w:rsidP="00F5590D">
            <w:pPr>
              <w:jc w:val="both"/>
              <w:rPr>
                <w:rFonts w:ascii="Times New Roman" w:hAnsi="Times New Roman" w:cs="Times New Roman"/>
                <w:color w:val="FF0000"/>
                <w:spacing w:val="-20"/>
                <w:sz w:val="28"/>
                <w:szCs w:val="28"/>
              </w:rPr>
            </w:pPr>
          </w:p>
        </w:tc>
        <w:tc>
          <w:tcPr>
            <w:tcW w:w="834" w:type="dxa"/>
          </w:tcPr>
          <w:p w:rsidR="00E40428" w:rsidRPr="00F257E0" w:rsidRDefault="00E40428" w:rsidP="00F5590D">
            <w:pPr>
              <w:jc w:val="both"/>
              <w:rPr>
                <w:rFonts w:ascii="Times New Roman" w:hAnsi="Times New Roman" w:cs="Times New Roman"/>
                <w:color w:val="FF0000"/>
                <w:spacing w:val="-20"/>
                <w:sz w:val="28"/>
                <w:szCs w:val="28"/>
              </w:rPr>
            </w:pPr>
          </w:p>
        </w:tc>
        <w:tc>
          <w:tcPr>
            <w:tcW w:w="774" w:type="dxa"/>
          </w:tcPr>
          <w:p w:rsidR="00E40428" w:rsidRPr="00F257E0" w:rsidRDefault="00E40428" w:rsidP="00F5590D">
            <w:pPr>
              <w:jc w:val="both"/>
              <w:rPr>
                <w:rFonts w:ascii="Times New Roman" w:hAnsi="Times New Roman" w:cs="Times New Roman"/>
                <w:color w:val="FF0000"/>
                <w:spacing w:val="-20"/>
                <w:sz w:val="28"/>
                <w:szCs w:val="28"/>
              </w:rPr>
            </w:pPr>
          </w:p>
        </w:tc>
        <w:tc>
          <w:tcPr>
            <w:tcW w:w="817" w:type="dxa"/>
          </w:tcPr>
          <w:p w:rsidR="00E40428" w:rsidRPr="00F257E0" w:rsidRDefault="00E40428" w:rsidP="00F5590D">
            <w:pPr>
              <w:jc w:val="both"/>
              <w:rPr>
                <w:rFonts w:ascii="Times New Roman" w:hAnsi="Times New Roman" w:cs="Times New Roman"/>
                <w:color w:val="FF0000"/>
                <w:spacing w:val="-20"/>
                <w:sz w:val="28"/>
                <w:szCs w:val="28"/>
              </w:rPr>
            </w:pPr>
          </w:p>
        </w:tc>
        <w:tc>
          <w:tcPr>
            <w:tcW w:w="671" w:type="dxa"/>
          </w:tcPr>
          <w:p w:rsidR="00E40428" w:rsidRPr="00F257E0" w:rsidRDefault="00E40428" w:rsidP="00F5590D">
            <w:pPr>
              <w:jc w:val="both"/>
              <w:rPr>
                <w:rFonts w:ascii="Times New Roman" w:hAnsi="Times New Roman" w:cs="Times New Roman"/>
                <w:color w:val="FF0000"/>
                <w:spacing w:val="-20"/>
                <w:sz w:val="28"/>
                <w:szCs w:val="28"/>
              </w:rPr>
            </w:pPr>
          </w:p>
        </w:tc>
      </w:tr>
      <w:tr w:rsidR="00E40428" w:rsidRPr="00F257E0" w:rsidTr="007E426A">
        <w:trPr>
          <w:jc w:val="center"/>
        </w:trPr>
        <w:tc>
          <w:tcPr>
            <w:tcW w:w="655" w:type="dxa"/>
          </w:tcPr>
          <w:p w:rsidR="00E40428" w:rsidRPr="00F257E0" w:rsidRDefault="00372F50"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3</w:t>
            </w:r>
          </w:p>
        </w:tc>
        <w:tc>
          <w:tcPr>
            <w:tcW w:w="2450" w:type="dxa"/>
          </w:tcPr>
          <w:p w:rsidR="00E40428" w:rsidRPr="00F257E0" w:rsidRDefault="00372F50" w:rsidP="00F5590D">
            <w:pPr>
              <w:jc w:val="both"/>
              <w:rPr>
                <w:rFonts w:ascii="Times New Roman" w:hAnsi="Times New Roman" w:cs="Times New Roman"/>
                <w:color w:val="FF0000"/>
                <w:spacing w:val="-20"/>
                <w:sz w:val="28"/>
                <w:szCs w:val="28"/>
              </w:rPr>
            </w:pPr>
            <w:r w:rsidRPr="00F257E0">
              <w:rPr>
                <w:rFonts w:ascii="Times New Roman" w:hAnsi="Times New Roman" w:cs="Times New Roman"/>
                <w:color w:val="FF0000"/>
                <w:spacing w:val="-20"/>
                <w:sz w:val="28"/>
                <w:szCs w:val="28"/>
              </w:rPr>
              <w:t>…….</w:t>
            </w:r>
          </w:p>
        </w:tc>
        <w:tc>
          <w:tcPr>
            <w:tcW w:w="846" w:type="dxa"/>
          </w:tcPr>
          <w:p w:rsidR="00E40428" w:rsidRPr="00F257E0" w:rsidRDefault="00E40428" w:rsidP="00F5590D">
            <w:pPr>
              <w:jc w:val="both"/>
              <w:rPr>
                <w:rFonts w:ascii="Times New Roman" w:hAnsi="Times New Roman" w:cs="Times New Roman"/>
                <w:color w:val="FF0000"/>
                <w:spacing w:val="-20"/>
                <w:sz w:val="28"/>
                <w:szCs w:val="28"/>
              </w:rPr>
            </w:pPr>
          </w:p>
        </w:tc>
        <w:tc>
          <w:tcPr>
            <w:tcW w:w="968" w:type="dxa"/>
          </w:tcPr>
          <w:p w:rsidR="00E40428" w:rsidRPr="00F257E0" w:rsidRDefault="00E40428" w:rsidP="00F5590D">
            <w:pPr>
              <w:jc w:val="both"/>
              <w:rPr>
                <w:rFonts w:ascii="Times New Roman" w:hAnsi="Times New Roman" w:cs="Times New Roman"/>
                <w:color w:val="FF0000"/>
                <w:spacing w:val="-20"/>
                <w:sz w:val="28"/>
                <w:szCs w:val="28"/>
              </w:rPr>
            </w:pPr>
          </w:p>
        </w:tc>
        <w:tc>
          <w:tcPr>
            <w:tcW w:w="702" w:type="dxa"/>
          </w:tcPr>
          <w:p w:rsidR="00E40428" w:rsidRPr="00F257E0" w:rsidRDefault="00E40428" w:rsidP="00F5590D">
            <w:pPr>
              <w:jc w:val="both"/>
              <w:rPr>
                <w:rFonts w:ascii="Times New Roman" w:hAnsi="Times New Roman" w:cs="Times New Roman"/>
                <w:color w:val="FF0000"/>
                <w:spacing w:val="-20"/>
                <w:sz w:val="28"/>
                <w:szCs w:val="28"/>
              </w:rPr>
            </w:pPr>
          </w:p>
        </w:tc>
        <w:tc>
          <w:tcPr>
            <w:tcW w:w="774" w:type="dxa"/>
          </w:tcPr>
          <w:p w:rsidR="00E40428" w:rsidRPr="00F257E0" w:rsidRDefault="00E40428" w:rsidP="00F5590D">
            <w:pPr>
              <w:jc w:val="both"/>
              <w:rPr>
                <w:rFonts w:ascii="Times New Roman" w:hAnsi="Times New Roman" w:cs="Times New Roman"/>
                <w:color w:val="FF0000"/>
                <w:spacing w:val="-20"/>
                <w:sz w:val="28"/>
                <w:szCs w:val="28"/>
              </w:rPr>
            </w:pPr>
          </w:p>
        </w:tc>
        <w:tc>
          <w:tcPr>
            <w:tcW w:w="834" w:type="dxa"/>
          </w:tcPr>
          <w:p w:rsidR="00E40428" w:rsidRPr="00F257E0" w:rsidRDefault="00E40428" w:rsidP="00F5590D">
            <w:pPr>
              <w:jc w:val="both"/>
              <w:rPr>
                <w:rFonts w:ascii="Times New Roman" w:hAnsi="Times New Roman" w:cs="Times New Roman"/>
                <w:color w:val="FF0000"/>
                <w:spacing w:val="-20"/>
                <w:sz w:val="28"/>
                <w:szCs w:val="28"/>
              </w:rPr>
            </w:pPr>
          </w:p>
        </w:tc>
        <w:tc>
          <w:tcPr>
            <w:tcW w:w="774" w:type="dxa"/>
          </w:tcPr>
          <w:p w:rsidR="00E40428" w:rsidRPr="00F257E0" w:rsidRDefault="00E40428" w:rsidP="00F5590D">
            <w:pPr>
              <w:jc w:val="both"/>
              <w:rPr>
                <w:rFonts w:ascii="Times New Roman" w:hAnsi="Times New Roman" w:cs="Times New Roman"/>
                <w:color w:val="FF0000"/>
                <w:spacing w:val="-20"/>
                <w:sz w:val="28"/>
                <w:szCs w:val="28"/>
              </w:rPr>
            </w:pPr>
          </w:p>
        </w:tc>
        <w:tc>
          <w:tcPr>
            <w:tcW w:w="817" w:type="dxa"/>
          </w:tcPr>
          <w:p w:rsidR="00E40428" w:rsidRPr="00F257E0" w:rsidRDefault="00E40428" w:rsidP="00F5590D">
            <w:pPr>
              <w:jc w:val="both"/>
              <w:rPr>
                <w:rFonts w:ascii="Times New Roman" w:hAnsi="Times New Roman" w:cs="Times New Roman"/>
                <w:color w:val="FF0000"/>
                <w:spacing w:val="-20"/>
                <w:sz w:val="28"/>
                <w:szCs w:val="28"/>
              </w:rPr>
            </w:pPr>
          </w:p>
        </w:tc>
        <w:tc>
          <w:tcPr>
            <w:tcW w:w="671" w:type="dxa"/>
          </w:tcPr>
          <w:p w:rsidR="00E40428" w:rsidRPr="00F257E0" w:rsidRDefault="00E40428" w:rsidP="00F5590D">
            <w:pPr>
              <w:jc w:val="both"/>
              <w:rPr>
                <w:rFonts w:ascii="Times New Roman" w:hAnsi="Times New Roman" w:cs="Times New Roman"/>
                <w:color w:val="FF0000"/>
                <w:spacing w:val="-20"/>
                <w:sz w:val="28"/>
                <w:szCs w:val="28"/>
              </w:rPr>
            </w:pPr>
          </w:p>
        </w:tc>
      </w:tr>
    </w:tbl>
    <w:p w:rsidR="00393419" w:rsidRPr="00F257E0"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rPr>
      </w:pPr>
      <w:r w:rsidRPr="00F257E0">
        <w:rPr>
          <w:rFonts w:ascii="Times New Roman" w:eastAsia="Times New Roman" w:hAnsi="Times New Roman" w:cs="Times New Roman"/>
          <w:b/>
          <w:bCs/>
          <w:color w:val="212529"/>
          <w:spacing w:val="2"/>
          <w:sz w:val="28"/>
          <w:szCs w:val="28"/>
        </w:rPr>
        <w:t xml:space="preserve">Điều </w:t>
      </w:r>
      <w:r w:rsidR="00214C06" w:rsidRPr="00F257E0">
        <w:rPr>
          <w:rFonts w:ascii="Times New Roman" w:eastAsia="Times New Roman" w:hAnsi="Times New Roman" w:cs="Times New Roman"/>
          <w:b/>
          <w:bCs/>
          <w:color w:val="212529"/>
          <w:spacing w:val="2"/>
          <w:sz w:val="28"/>
          <w:szCs w:val="28"/>
        </w:rPr>
        <w:t>7</w:t>
      </w:r>
      <w:r w:rsidRPr="00F257E0">
        <w:rPr>
          <w:rFonts w:ascii="Times New Roman" w:eastAsia="Times New Roman" w:hAnsi="Times New Roman" w:cs="Times New Roman"/>
          <w:b/>
          <w:bCs/>
          <w:color w:val="212529"/>
          <w:spacing w:val="2"/>
          <w:sz w:val="28"/>
          <w:szCs w:val="28"/>
        </w:rPr>
        <w:t>. Cổ phần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Công ty cổ phần phải có cổ phần phổ thông. Người sở hữu cổ phần phổ thông là cổ đông phổ thông.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Ngoài cổ phần phổ thông, công ty cổ phần có thể có cổ phần ưu đãi. Người sở hữu cổ phần ưu đãi gọi là cổ đông ưu đãi. Cổ phần ưu đãi gồm các loại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Cổ phần ưu đãi cổ tức;</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Cổ phần ưu đãi hoàn lại;</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Cổ phần ưu đãi biểu quyết;</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3. Người được quyền mua cổ phần ưu đãi cổ tức, cổ phần ưu đãi hoàn lại và cổ phần ưu đãi khác </w:t>
      </w:r>
      <w:r w:rsidRPr="00B739BA">
        <w:rPr>
          <w:rFonts w:ascii="Times New Roman" w:eastAsia="Times New Roman" w:hAnsi="Times New Roman" w:cs="Times New Roman"/>
          <w:color w:val="000000"/>
          <w:sz w:val="28"/>
          <w:szCs w:val="28"/>
          <w:lang w:val="vi-VN"/>
        </w:rPr>
        <w:t xml:space="preserve">do </w:t>
      </w:r>
      <w:r w:rsidRPr="00F257E0">
        <w:rPr>
          <w:rFonts w:ascii="Times New Roman" w:eastAsia="Times New Roman" w:hAnsi="Times New Roman" w:cs="Times New Roman"/>
          <w:color w:val="000000"/>
          <w:sz w:val="28"/>
          <w:szCs w:val="28"/>
          <w:lang w:val="vi-VN"/>
        </w:rPr>
        <w:t>Đại hội đồng cổ đông quyết định.</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Mỗi cổ phần của cùng một loại đều tạo cho người sở hữu cổ phần đó các quyền, nghĩa vụ và lợi ích ngang nhau.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Cổ phần phổ thông không thể chuyển đổi thành cổ phần ưu đãi. Cổ phần ưu đãi có thể chuyển đổi thành cổ phần phổ thông theo nghị quyết của Đại hội đồng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rsidR="00BB4DE3" w:rsidRPr="00B739BA" w:rsidRDefault="00BB4DE3" w:rsidP="00BB4DE3">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color w:val="000000"/>
          <w:sz w:val="28"/>
          <w:szCs w:val="28"/>
          <w:lang w:val="vi-VN"/>
        </w:rPr>
        <w:t xml:space="preserve">7. </w:t>
      </w:r>
      <w:r w:rsidRPr="00B739BA">
        <w:rPr>
          <w:rFonts w:ascii="Times New Roman" w:eastAsia="Times New Roman" w:hAnsi="Times New Roman" w:cs="Times New Roman"/>
          <w:bCs/>
          <w:color w:val="212529"/>
          <w:spacing w:val="2"/>
          <w:sz w:val="28"/>
          <w:szCs w:val="28"/>
          <w:lang w:val="vi-VN"/>
        </w:rPr>
        <w:t>Cổ phần ưu đãi biểu quyết, ưu đãi cổ tức, ưu đãi hoàn lại thực hiện theo quy định tại Điều 116, 117, 118 Luật Doanh nghiệp 2020.</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8</w:t>
      </w:r>
      <w:r w:rsidRPr="00B739BA">
        <w:rPr>
          <w:rFonts w:ascii="Times New Roman" w:eastAsia="Times New Roman" w:hAnsi="Times New Roman" w:cs="Times New Roman"/>
          <w:b/>
          <w:bCs/>
          <w:color w:val="212529"/>
          <w:spacing w:val="2"/>
          <w:sz w:val="28"/>
          <w:szCs w:val="28"/>
          <w:lang w:val="vi-VN"/>
        </w:rPr>
        <w:t>. Quyền của Cổ đông phổ thông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Cổ đông phổ thông có quyền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Tham dự, phát biểu trong cuộc họp Đại hội đồng cổ đông và thực hiện quyền biểu quyết trực tiếp hoặc thông qua người đại diện theo ủy quyền. Mọi cổ phần phổ thông có một phiếu biểu quyết;</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Nhận cổ tức với mức theo quyết định của Đại hội đồng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Ưu tiên mua cổ phần mới tương ứng với tỷ lệ sở hữu cổ phần phổ thông của từng cổ đông trong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d) Tự do chuyển nhượng cổ phần của mình cho người khác, trừ trường hợp quy định tại khoản 3 Điều 120, khoản 1 Điều 127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và quy định khác của pháp luật có liên quan;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Xem xét, tra cứu và trích lục thông tin về tên và địa chỉ liên lạc trong danh sách cổ đông có quyền biểu quyết; yêu cầu sửa đổi thông tin không chính xác của mình;</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Xem xét, tra cứu, trích lục hoặc sao chụp Điều lệ công ty, biên bản họp Đại hội đồng cổ đông và nghị quyết Đại hội đồng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Khi công ty giải thể hoặc phá sản, được nhận một phần tài sản còn lại tương ứng với tỷ lệ sở hữu cổ phần tại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Cổ đông hoặc nhóm cổ đông sở hữu từ </w:t>
      </w:r>
      <w:r w:rsidRPr="00F257E0">
        <w:rPr>
          <w:rFonts w:ascii="Times New Roman" w:eastAsia="Times New Roman" w:hAnsi="Times New Roman" w:cs="Times New Roman"/>
          <w:color w:val="FF0000"/>
          <w:sz w:val="28"/>
          <w:szCs w:val="28"/>
          <w:lang w:val="vi-VN"/>
        </w:rPr>
        <w:t>05%</w:t>
      </w:r>
      <w:r w:rsidRPr="00F257E0">
        <w:rPr>
          <w:rFonts w:ascii="Times New Roman" w:eastAsia="Times New Roman" w:hAnsi="Times New Roman" w:cs="Times New Roman"/>
          <w:color w:val="000000"/>
          <w:sz w:val="28"/>
          <w:szCs w:val="28"/>
          <w:lang w:val="vi-VN"/>
        </w:rPr>
        <w:t xml:space="preserve"> tổng số cổ phần phổ thông trở lên có quyền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Xem xét, tra cứu, trích lục số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Yêu cầu triệu tập họp Đại hội đồng cổ đông trong trường hợp quy định tại khoản 3 Điều này;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d) Quyền khác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Cổ đông hoặc nhóm cổ đông quy định tại khoản 2 Điều này có quyền yêu cầu triệu tập họp Đại hội đồng cổ đông trong trường hợp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Hội đồng quản trị vi phạm nghiêm trọng quyền của cổ đông, nghĩa vụ của người quản lý hoặc ra quyết định vượt quá thẩm quyền được giao;</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w:t>
      </w:r>
      <w:r w:rsidRPr="00F257E0">
        <w:rPr>
          <w:rFonts w:ascii="Times New Roman" w:eastAsia="Times New Roman" w:hAnsi="Times New Roman" w:cs="Times New Roman"/>
          <w:color w:val="000000"/>
          <w:sz w:val="28"/>
          <w:szCs w:val="28"/>
          <w:lang w:val="vi-VN"/>
        </w:rPr>
        <w:lastRenderedPageBreak/>
        <w:t>phải có các tài liệu, chứng cứ về các vi phạm của Hội đồng quản trị, mức độ vi phạm hoặc về quyết định vượt quá thẩm quyền.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5. Cổ đông hoặc nhóm cổ đông sở hữu từ 10% tổng số cổ phần phổ thông trở lên có quyền đề cử người vào Hội đồng quản trị, Ban kiểm soát. </w:t>
      </w:r>
      <w:r w:rsidR="00B328B8" w:rsidRPr="00B739BA">
        <w:rPr>
          <w:rFonts w:ascii="Times New Roman" w:eastAsia="Times New Roman" w:hAnsi="Times New Roman" w:cs="Times New Roman"/>
          <w:color w:val="000000"/>
          <w:sz w:val="28"/>
          <w:szCs w:val="28"/>
          <w:lang w:val="vi-VN"/>
        </w:rPr>
        <w:t>V</w:t>
      </w:r>
      <w:r w:rsidRPr="00F257E0">
        <w:rPr>
          <w:rFonts w:ascii="Times New Roman" w:eastAsia="Times New Roman" w:hAnsi="Times New Roman" w:cs="Times New Roman"/>
          <w:color w:val="000000"/>
          <w:sz w:val="28"/>
          <w:szCs w:val="28"/>
          <w:lang w:val="vi-VN"/>
        </w:rPr>
        <w:t>iệc đề cử người vào Hội đồng quản trị và Ban kiểm soát thực hiện như sau: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9</w:t>
      </w:r>
      <w:r w:rsidRPr="00B739BA">
        <w:rPr>
          <w:rFonts w:ascii="Times New Roman" w:eastAsia="Times New Roman" w:hAnsi="Times New Roman" w:cs="Times New Roman"/>
          <w:b/>
          <w:bCs/>
          <w:color w:val="212529"/>
          <w:spacing w:val="2"/>
          <w:sz w:val="28"/>
          <w:szCs w:val="28"/>
          <w:lang w:val="vi-VN"/>
        </w:rPr>
        <w:t xml:space="preserve">. Nghĩa vụ của cổ đông </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Thanh toán đủ và đún</w:t>
      </w:r>
      <w:r w:rsidR="00372F50" w:rsidRPr="00F257E0">
        <w:rPr>
          <w:rFonts w:ascii="Times New Roman" w:eastAsia="Times New Roman" w:hAnsi="Times New Roman" w:cs="Times New Roman"/>
          <w:color w:val="000000"/>
          <w:sz w:val="28"/>
          <w:szCs w:val="28"/>
          <w:lang w:val="vi-VN"/>
        </w:rPr>
        <w:t>g thời hạn số cổ phần cam kết m</w:t>
      </w:r>
      <w:r w:rsidR="00372F50" w:rsidRPr="00B739BA">
        <w:rPr>
          <w:rFonts w:ascii="Times New Roman" w:eastAsia="Times New Roman" w:hAnsi="Times New Roman" w:cs="Times New Roman"/>
          <w:color w:val="000000"/>
          <w:sz w:val="28"/>
          <w:szCs w:val="28"/>
          <w:lang w:val="vi-VN"/>
        </w:rPr>
        <w:t>u</w:t>
      </w:r>
      <w:r w:rsidRPr="00F257E0">
        <w:rPr>
          <w:rFonts w:ascii="Times New Roman" w:eastAsia="Times New Roman" w:hAnsi="Times New Roman" w:cs="Times New Roman"/>
          <w:color w:val="000000"/>
          <w:sz w:val="28"/>
          <w:szCs w:val="28"/>
          <w:lang w:val="vi-VN"/>
        </w:rPr>
        <w:t>a.</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Tuân thủ Điều lệ công ty và quy chế quản lý nội bộ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Chấp hành nghị quyết, quyết định của Đại hội đồng cổ đông, Hội đồng quản trị.</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Bảo mật các thông tin được công ty cung cấp; chỉ sử dụng thông tin được cung cấp để thực hiện và bảo vệ quyền và lợi ích hợp pháp của mình; nghiêm cấm phát tán hoặc sao, gửi thông tin được công ty cung cấp cho tổ chức, cá nhân khác.</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Điều 1</w:t>
      </w:r>
      <w:r w:rsidR="00214C06" w:rsidRPr="00B739BA">
        <w:rPr>
          <w:rFonts w:ascii="Times New Roman" w:eastAsia="Times New Roman" w:hAnsi="Times New Roman" w:cs="Times New Roman"/>
          <w:b/>
          <w:bCs/>
          <w:color w:val="212529"/>
          <w:spacing w:val="2"/>
          <w:sz w:val="28"/>
          <w:szCs w:val="28"/>
          <w:lang w:val="vi-VN"/>
        </w:rPr>
        <w:t>0</w:t>
      </w:r>
      <w:r w:rsidRPr="00B739BA">
        <w:rPr>
          <w:rFonts w:ascii="Times New Roman" w:eastAsia="Times New Roman" w:hAnsi="Times New Roman" w:cs="Times New Roman"/>
          <w:b/>
          <w:bCs/>
          <w:color w:val="212529"/>
          <w:spacing w:val="2"/>
          <w:sz w:val="28"/>
          <w:szCs w:val="28"/>
          <w:lang w:val="vi-VN"/>
        </w:rPr>
        <w:t>. Cổ phần phổ thông của cổ đông sáng lập</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Các cổ đông sáng lập phải cùng nhau đăng ký mua ít nhất 20% tổng số cổ phần phổ thông được quyền chào bán khi đăng ký thành lập doanh nghiệp.</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Các hạn chế quy định tại khoản 3 Điều này không áp dụng đối với cổ phần phổ thông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Cổ phần mà cổ đông sáng lập có thêm sau khi đăng ký thành lập doanh nghiệp;</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Cổ phần đã được chuyển nhượng cho người khác không phải là cổ đông sáng lập.</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1</w:t>
      </w:r>
      <w:r w:rsidR="005E651B" w:rsidRPr="00B739BA">
        <w:rPr>
          <w:rFonts w:ascii="Times New Roman" w:eastAsia="Times New Roman" w:hAnsi="Times New Roman" w:cs="Times New Roman"/>
          <w:b/>
          <w:bCs/>
          <w:color w:val="212529"/>
          <w:spacing w:val="2"/>
          <w:sz w:val="28"/>
          <w:szCs w:val="28"/>
          <w:lang w:val="vi-VN"/>
        </w:rPr>
        <w:t>1</w:t>
      </w:r>
      <w:r w:rsidRPr="00B739BA">
        <w:rPr>
          <w:rFonts w:ascii="Times New Roman" w:eastAsia="Times New Roman" w:hAnsi="Times New Roman" w:cs="Times New Roman"/>
          <w:b/>
          <w:bCs/>
          <w:color w:val="212529"/>
          <w:spacing w:val="2"/>
          <w:sz w:val="28"/>
          <w:szCs w:val="28"/>
          <w:lang w:val="vi-VN"/>
        </w:rPr>
        <w:t>. Cổ phiếu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Cổ phiếu là chứng chỉ do công ty cổ phần phát hành, bút toán ghi số hoặc dữ liệu điện tử xác nhận quyền sở hữu một hoặc một số cổ phần của công ty đó. Cổ phiếu phải bao gồm các nội dung chủ yếu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Tên, mã số doanh nghiệp, địa chỉ trụ sở chính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Số lượng cổ phần và loại cổ phần;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Mệnh giá mỗi cổ phần và tổng mệnh giá số cổ phần ghi trên cổ phiếu;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Chữ ký của người đại diện theo pháp luật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Số đăng ký tại sổ đăng ký cổ đông của công ty và ngày phát hành cổ phiếu;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g) Nội dung khác theo quy định tại các điều 116, 117 và 118 của Luật </w:t>
      </w:r>
      <w:r w:rsidRPr="00B739BA">
        <w:rPr>
          <w:rFonts w:ascii="Times New Roman" w:eastAsia="Times New Roman" w:hAnsi="Times New Roman" w:cs="Times New Roman"/>
          <w:color w:val="000000"/>
          <w:sz w:val="28"/>
          <w:szCs w:val="28"/>
          <w:lang w:val="vi-VN"/>
        </w:rPr>
        <w:t>Doanh nghiệp</w:t>
      </w:r>
      <w:r w:rsidRPr="00F257E0">
        <w:rPr>
          <w:rFonts w:ascii="Times New Roman" w:eastAsia="Times New Roman" w:hAnsi="Times New Roman" w:cs="Times New Roman"/>
          <w:color w:val="000000"/>
          <w:sz w:val="28"/>
          <w:szCs w:val="28"/>
          <w:lang w:val="vi-VN"/>
        </w:rPr>
        <w:t xml:space="preserve"> đối với cổ phiếu của cổ phần ưu đãi.</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Thông tin về cổ phiếu đã bị mất, bị hư hỏng hoặc bị hủy hoại dưới hình thức khác;</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Cam kết chịu trách nhiệm về những tranh chấp phát sinh từ việc cấp lại cổ phiếu mới.</w:t>
      </w:r>
    </w:p>
    <w:p w:rsidR="00393419" w:rsidRPr="00B739BA" w:rsidRDefault="00214C06"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1</w:t>
      </w:r>
      <w:r w:rsidR="008D6DA6" w:rsidRPr="00B739BA">
        <w:rPr>
          <w:rFonts w:ascii="Times New Roman" w:eastAsia="Times New Roman" w:hAnsi="Times New Roman" w:cs="Times New Roman"/>
          <w:b/>
          <w:bCs/>
          <w:color w:val="212529"/>
          <w:spacing w:val="2"/>
          <w:sz w:val="28"/>
          <w:szCs w:val="28"/>
          <w:lang w:val="vi-VN"/>
        </w:rPr>
        <w:t>2</w:t>
      </w:r>
      <w:r w:rsidR="00393419" w:rsidRPr="00B739BA">
        <w:rPr>
          <w:rFonts w:ascii="Times New Roman" w:eastAsia="Times New Roman" w:hAnsi="Times New Roman" w:cs="Times New Roman"/>
          <w:b/>
          <w:bCs/>
          <w:color w:val="212529"/>
          <w:spacing w:val="2"/>
          <w:sz w:val="28"/>
          <w:szCs w:val="28"/>
          <w:lang w:val="vi-VN"/>
        </w:rPr>
        <w:t>. Sổ đăng ký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1. Công ty cổ phần phải lập và lưu giữ số đăng ký cổ đông từ khi được cấp Giấy chứng nhận đăng ký doanh nghiệp. Sổ đăng ký cổ đông có thể là văn bản giấy, tập dữ liệu điện tử ghi nhận thông tin về sở hữu cổ phần của các cổ đông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color w:val="000000"/>
          <w:sz w:val="28"/>
          <w:szCs w:val="28"/>
          <w:lang w:val="vi-VN"/>
        </w:rPr>
        <w:t>2</w:t>
      </w:r>
      <w:r w:rsidRPr="00F257E0">
        <w:rPr>
          <w:rFonts w:ascii="Times New Roman" w:eastAsia="Times New Roman" w:hAnsi="Times New Roman" w:cs="Times New Roman"/>
          <w:color w:val="000000"/>
          <w:sz w:val="28"/>
          <w:szCs w:val="28"/>
          <w:lang w:val="vi-VN"/>
        </w:rPr>
        <w:t>.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color w:val="000000"/>
          <w:sz w:val="28"/>
          <w:szCs w:val="28"/>
          <w:lang w:val="vi-VN"/>
        </w:rPr>
        <w:t>3</w:t>
      </w:r>
      <w:r w:rsidRPr="00F257E0">
        <w:rPr>
          <w:rFonts w:ascii="Times New Roman" w:eastAsia="Times New Roman" w:hAnsi="Times New Roman" w:cs="Times New Roman"/>
          <w:color w:val="000000"/>
          <w:sz w:val="28"/>
          <w:szCs w:val="28"/>
          <w:lang w:val="vi-VN"/>
        </w:rPr>
        <w:t>.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color w:val="000000"/>
          <w:sz w:val="28"/>
          <w:szCs w:val="28"/>
          <w:lang w:val="vi-VN"/>
        </w:rPr>
        <w:t>4</w:t>
      </w:r>
      <w:r w:rsidRPr="00F257E0">
        <w:rPr>
          <w:rFonts w:ascii="Times New Roman" w:eastAsia="Times New Roman" w:hAnsi="Times New Roman" w:cs="Times New Roman"/>
          <w:color w:val="000000"/>
          <w:sz w:val="28"/>
          <w:szCs w:val="28"/>
          <w:lang w:val="vi-VN"/>
        </w:rPr>
        <w:t>. Công ty phải cập nhật kịp thời thay đổi cổ đông trong số đăng ký cổ đông theo yêu cầu của cổ đông có liên quan.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1</w:t>
      </w:r>
      <w:r w:rsidR="008D6DA6" w:rsidRPr="00B739BA">
        <w:rPr>
          <w:rFonts w:ascii="Times New Roman" w:eastAsia="Times New Roman" w:hAnsi="Times New Roman" w:cs="Times New Roman"/>
          <w:b/>
          <w:bCs/>
          <w:color w:val="212529"/>
          <w:spacing w:val="2"/>
          <w:sz w:val="28"/>
          <w:szCs w:val="28"/>
          <w:lang w:val="vi-VN"/>
        </w:rPr>
        <w:t>3</w:t>
      </w:r>
      <w:r w:rsidRPr="00B739BA">
        <w:rPr>
          <w:rFonts w:ascii="Times New Roman" w:eastAsia="Times New Roman" w:hAnsi="Times New Roman" w:cs="Times New Roman"/>
          <w:b/>
          <w:bCs/>
          <w:color w:val="212529"/>
          <w:spacing w:val="2"/>
          <w:sz w:val="28"/>
          <w:szCs w:val="28"/>
          <w:lang w:val="vi-VN"/>
        </w:rPr>
        <w:t>. Chào bán cổ phần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Chào bán cổ phần là việc công ty tăng thêm số lượng cổ phần, loại cổ phần được quyền chào bán để tăng vốn điều lệ.</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Chào bán cổ phần có thể thực hiện theo các hình thức sau đây: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Chào bán cổ phần cho cổ đông hiện hữu;</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Chào bán cổ phần riêng lẻ;</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Chào bán cổ phần ra công chúng.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Chào bán cổ phần ra công chúng, chào bán cổ phần của công ty đại chúng và tổ chức khác thực hiện theo quy định của pháp luật về chứng khoán.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Công ty thực hiện đăng ký thay đổi vốn điều lệ trong thời hạn 10 ngày kể từ ngày hoàn thành đợt bán cổ phần.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1</w:t>
      </w:r>
      <w:r w:rsidR="008D6DA6" w:rsidRPr="00B739BA">
        <w:rPr>
          <w:rFonts w:ascii="Times New Roman" w:eastAsia="Times New Roman" w:hAnsi="Times New Roman" w:cs="Times New Roman"/>
          <w:b/>
          <w:bCs/>
          <w:color w:val="212529"/>
          <w:spacing w:val="2"/>
          <w:sz w:val="28"/>
          <w:szCs w:val="28"/>
          <w:lang w:val="vi-VN"/>
        </w:rPr>
        <w:t>4</w:t>
      </w:r>
      <w:r w:rsidRPr="00B739BA">
        <w:rPr>
          <w:rFonts w:ascii="Times New Roman" w:eastAsia="Times New Roman" w:hAnsi="Times New Roman" w:cs="Times New Roman"/>
          <w:b/>
          <w:bCs/>
          <w:color w:val="212529"/>
          <w:spacing w:val="2"/>
          <w:sz w:val="28"/>
          <w:szCs w:val="28"/>
          <w:lang w:val="vi-VN"/>
        </w:rPr>
        <w:t>. Chuyển nhượng cổ phần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1. Cổ phần được tự do chuyển nhượng, trừ trường hợp quy định tại khoản 3 Điều 120 của Luật </w:t>
      </w:r>
      <w:r w:rsidR="00DB0148" w:rsidRPr="00B739BA">
        <w:rPr>
          <w:rFonts w:ascii="Times New Roman" w:eastAsia="Times New Roman" w:hAnsi="Times New Roman" w:cs="Times New Roman"/>
          <w:color w:val="000000"/>
          <w:sz w:val="28"/>
          <w:szCs w:val="28"/>
          <w:lang w:val="vi-VN"/>
        </w:rPr>
        <w:t>doanh nghiệp</w:t>
      </w:r>
      <w:r w:rsidRPr="00F257E0">
        <w:rPr>
          <w:rFonts w:ascii="Times New Roman" w:eastAsia="Times New Roman" w:hAnsi="Times New Roman" w:cs="Times New Roman"/>
          <w:color w:val="000000"/>
          <w:sz w:val="28"/>
          <w:szCs w:val="28"/>
          <w:lang w:val="vi-VN"/>
        </w:rPr>
        <w:t>.</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Việc chuyển nhượng được thực hiện bằng hợp đồng hoặc giao dịch bên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giao dịch bên thị trường chứng khoán thì trình tự, thủ tục chuyển nhượng được thực hiện theo quy định của pháp luật về chứng khoán.</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 Trường hợp cổ đông là cá nhân chết thì người thừa kế theo di chúc hoặc theo pháp luật của cổ đông đó trở thành cổ đông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Trường hợp cổ đông là cá nhân chết mà không có người thừa kế, người thừa kế từ chối nhận thừa kế hoặc bị truất quyền thừa kế thì số cổ phần của cổ đông đó được giải quyết theo quy định của pháp luật về dân sự.</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6. Cá nhân, tổ chức nhận cổ phần trong các trường hợp quy định tại Điều này chỉ trở thành cổ đông công ty từ thời điểm các thông tin của họ quy định tại khoản 2 Điều 122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được ghi đầy đủ vào sổ đăng ký cổ đông.</w:t>
      </w:r>
    </w:p>
    <w:p w:rsidR="00214C06" w:rsidRPr="00B739BA" w:rsidRDefault="00214C06"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7. Công ty phải đăng ký thay đổi cổ đông trong s</w:t>
      </w:r>
      <w:r w:rsidR="00FB4285" w:rsidRPr="00B739BA">
        <w:rPr>
          <w:rFonts w:ascii="Times New Roman" w:eastAsia="Times New Roman" w:hAnsi="Times New Roman" w:cs="Times New Roman"/>
          <w:color w:val="000000"/>
          <w:sz w:val="28"/>
          <w:szCs w:val="28"/>
          <w:lang w:val="vi-VN"/>
        </w:rPr>
        <w:t>ổ</w:t>
      </w:r>
      <w:r w:rsidRPr="00F257E0">
        <w:rPr>
          <w:rFonts w:ascii="Times New Roman" w:eastAsia="Times New Roman" w:hAnsi="Times New Roman" w:cs="Times New Roman"/>
          <w:color w:val="000000"/>
          <w:sz w:val="28"/>
          <w:szCs w:val="28"/>
          <w:lang w:val="vi-VN"/>
        </w:rPr>
        <w:t xml:space="preserve"> đăng ký cổ đông theo yêu cầu của cổ đông có liên quan trong thời hạn 24 giờ kể từ khi nhận được yêu cầu.</w:t>
      </w:r>
    </w:p>
    <w:p w:rsidR="00393419" w:rsidRPr="00B739BA" w:rsidRDefault="00393419" w:rsidP="00F5590D">
      <w:pPr>
        <w:shd w:val="clear" w:color="auto" w:fill="FFFFFF"/>
        <w:tabs>
          <w:tab w:val="left" w:pos="3782"/>
        </w:tabs>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1</w:t>
      </w:r>
      <w:r w:rsidR="008D6DA6" w:rsidRPr="00B739BA">
        <w:rPr>
          <w:rFonts w:ascii="Times New Roman" w:eastAsia="Times New Roman" w:hAnsi="Times New Roman" w:cs="Times New Roman"/>
          <w:b/>
          <w:bCs/>
          <w:color w:val="212529"/>
          <w:spacing w:val="2"/>
          <w:sz w:val="28"/>
          <w:szCs w:val="28"/>
          <w:lang w:val="vi-VN"/>
        </w:rPr>
        <w:t>5</w:t>
      </w:r>
      <w:r w:rsidRPr="00B739BA">
        <w:rPr>
          <w:rFonts w:ascii="Times New Roman" w:eastAsia="Times New Roman" w:hAnsi="Times New Roman" w:cs="Times New Roman"/>
          <w:b/>
          <w:bCs/>
          <w:color w:val="212529"/>
          <w:spacing w:val="2"/>
          <w:sz w:val="28"/>
          <w:szCs w:val="28"/>
          <w:lang w:val="vi-VN"/>
        </w:rPr>
        <w:t xml:space="preserve">. </w:t>
      </w:r>
      <w:r w:rsidR="00DB0148" w:rsidRPr="00F257E0">
        <w:rPr>
          <w:rFonts w:ascii="Times New Roman" w:eastAsia="Times New Roman" w:hAnsi="Times New Roman" w:cs="Times New Roman"/>
          <w:b/>
          <w:bCs/>
          <w:color w:val="000000"/>
          <w:sz w:val="28"/>
          <w:szCs w:val="28"/>
          <w:lang w:val="vi-VN"/>
        </w:rPr>
        <w:t>Chào bán trái phiếu riêng lẻ</w:t>
      </w:r>
      <w:r w:rsidR="00214C06" w:rsidRPr="00B739BA">
        <w:rPr>
          <w:rFonts w:ascii="Times New Roman" w:eastAsia="Times New Roman" w:hAnsi="Times New Roman" w:cs="Times New Roman"/>
          <w:b/>
          <w:bCs/>
          <w:color w:val="212529"/>
          <w:spacing w:val="2"/>
          <w:sz w:val="28"/>
          <w:szCs w:val="28"/>
          <w:lang w:val="vi-VN"/>
        </w:rPr>
        <w:tab/>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1. Công ty cổ phần không phải là công ty đại chúng chào bán bái phiếu riêng lẻ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và quy định khác của pháp luật có liên quan. Chào bán trái phiếu riêng lẻ của công ty đại chúng, các tổ chức khác và chào bán trái phiếu ra công chúng thực hiện theo quy định của pháp luật về chứng khoán.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Nhà đầu tư chiến lược đối với trái phiếu chuyển đổi riêng lẻ và trái phiếu kèm theo chứng quyền riêng lẻ;</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Nhà đầu tư chứng khoán chuyên nghiệp đối với trái phiếu chuyển đổi riêng lẻ, trái phiếu, kèm theo chứng quyền riêng lẻ và loại trái phiếu riêng lẻ khác.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Công ty cổ phần không phải là công ty đại chúng chào bán trái phiếu riêng lẻ phải đáp ứng các điều kiện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Có báo cáo tài chính của năm trước liền kề năm phát hành được kiểm toán;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Bảo đảm điều kiện về tỷ lệ an toàn tài chính, tỷ lệ bảo đảm an toàn trong hoạt động theo quy định pháp luật;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Điều kiện khác theo quy định của pháp luật có liên quan.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1</w:t>
      </w:r>
      <w:r w:rsidR="008D6DA6" w:rsidRPr="00B739BA">
        <w:rPr>
          <w:rFonts w:ascii="Times New Roman" w:eastAsia="Times New Roman" w:hAnsi="Times New Roman" w:cs="Times New Roman"/>
          <w:b/>
          <w:bCs/>
          <w:color w:val="212529"/>
          <w:spacing w:val="2"/>
          <w:sz w:val="28"/>
          <w:szCs w:val="28"/>
          <w:lang w:val="vi-VN"/>
        </w:rPr>
        <w:t>6</w:t>
      </w:r>
      <w:r w:rsidRPr="00B739BA">
        <w:rPr>
          <w:rFonts w:ascii="Times New Roman" w:eastAsia="Times New Roman" w:hAnsi="Times New Roman" w:cs="Times New Roman"/>
          <w:b/>
          <w:bCs/>
          <w:color w:val="212529"/>
          <w:spacing w:val="2"/>
          <w:sz w:val="28"/>
          <w:szCs w:val="28"/>
          <w:lang w:val="vi-VN"/>
        </w:rPr>
        <w:t>. Mua cổ phần, trái phiếu</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Cổ phần, trái phiếu của công ty cổ phần có thể được mua bằng Đồng Việt Nam, ngoại tệ tự do chuyển đổi, vàng, quyền sử dụng đất, quyền sở hữu trí tuệ, công nghệ, bí quyết kỹ thuật, tài sản khác và phải được thanh toán đủ một lần.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w:t>
      </w:r>
      <w:r w:rsidRPr="00B739BA">
        <w:rPr>
          <w:rFonts w:ascii="Times New Roman" w:eastAsia="Times New Roman" w:hAnsi="Times New Roman" w:cs="Times New Roman"/>
          <w:b/>
          <w:bCs/>
          <w:color w:val="212529"/>
          <w:spacing w:val="2"/>
          <w:sz w:val="28"/>
          <w:szCs w:val="28"/>
          <w:lang w:val="vi-VN"/>
        </w:rPr>
        <w:t xml:space="preserve">Điều </w:t>
      </w:r>
      <w:r w:rsidR="008D6DA6" w:rsidRPr="00B739BA">
        <w:rPr>
          <w:rFonts w:ascii="Times New Roman" w:eastAsia="Times New Roman" w:hAnsi="Times New Roman" w:cs="Times New Roman"/>
          <w:b/>
          <w:bCs/>
          <w:color w:val="212529"/>
          <w:spacing w:val="2"/>
          <w:sz w:val="28"/>
          <w:szCs w:val="28"/>
          <w:lang w:val="vi-VN"/>
        </w:rPr>
        <w:t>17</w:t>
      </w:r>
      <w:r w:rsidRPr="00B739BA">
        <w:rPr>
          <w:rFonts w:ascii="Times New Roman" w:eastAsia="Times New Roman" w:hAnsi="Times New Roman" w:cs="Times New Roman"/>
          <w:b/>
          <w:bCs/>
          <w:color w:val="212529"/>
          <w:spacing w:val="2"/>
          <w:sz w:val="28"/>
          <w:szCs w:val="28"/>
          <w:lang w:val="vi-VN"/>
        </w:rPr>
        <w:t>. Mua lại cổ phần theo yêu cầu của cổ đông</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Công ty phải mua lại cổ phần theo yêu cầu của cổ đông quy định tại khoản 1 Điều này với giá thị trường hoặc giá được tính </w:t>
      </w:r>
      <w:r w:rsidR="00E144E2" w:rsidRPr="00F257E0">
        <w:rPr>
          <w:rFonts w:ascii="Times New Roman" w:eastAsia="Times New Roman" w:hAnsi="Times New Roman" w:cs="Times New Roman"/>
          <w:color w:val="000000"/>
          <w:sz w:val="28"/>
          <w:szCs w:val="28"/>
          <w:lang w:val="vi-VN"/>
        </w:rPr>
        <w:t>do Đại hội đồng cổ đông quyết định</w:t>
      </w:r>
      <w:r w:rsidRPr="00F257E0">
        <w:rPr>
          <w:rFonts w:ascii="Times New Roman" w:eastAsia="Times New Roman" w:hAnsi="Times New Roman" w:cs="Times New Roman"/>
          <w:color w:val="000000"/>
          <w:sz w:val="28"/>
          <w:szCs w:val="28"/>
          <w:lang w:val="vi-VN"/>
        </w:rPr>
        <w:t xml:space="preserve">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C5701A" w:rsidRPr="00B739BA">
        <w:rPr>
          <w:rFonts w:ascii="Times New Roman" w:eastAsia="Times New Roman" w:hAnsi="Times New Roman" w:cs="Times New Roman"/>
          <w:b/>
          <w:bCs/>
          <w:color w:val="212529"/>
          <w:spacing w:val="2"/>
          <w:sz w:val="28"/>
          <w:szCs w:val="28"/>
          <w:lang w:val="vi-VN"/>
        </w:rPr>
        <w:t>18</w:t>
      </w:r>
      <w:r w:rsidRPr="00B739BA">
        <w:rPr>
          <w:rFonts w:ascii="Times New Roman" w:eastAsia="Times New Roman" w:hAnsi="Times New Roman" w:cs="Times New Roman"/>
          <w:b/>
          <w:bCs/>
          <w:color w:val="212529"/>
          <w:spacing w:val="2"/>
          <w:sz w:val="28"/>
          <w:szCs w:val="28"/>
          <w:lang w:val="vi-VN"/>
        </w:rPr>
        <w:t>. Mua lại cổ phần theo quyết định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Công ty có quyền mua lại không quá 30% tổng số cổ phần phổ thông đã bán, một phần hoặc toàn bộ cổ phần ưu đãi cổ tức đã bán theo quy định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Hội đồng quản trị quyết định giá mua lại cổ phần. Đối với cổ phần phổ thông, giá mua lại không được cao hơn giá thị trường tại thời điểm mua lại, trừ trường hợp quy định tại khoản 3 Điều này. </w:t>
      </w:r>
      <w:r w:rsidR="00C5701A" w:rsidRPr="00B739BA">
        <w:rPr>
          <w:rFonts w:ascii="Times New Roman" w:eastAsia="Times New Roman" w:hAnsi="Times New Roman" w:cs="Times New Roman"/>
          <w:color w:val="000000"/>
          <w:sz w:val="28"/>
          <w:szCs w:val="28"/>
          <w:lang w:val="vi-VN"/>
        </w:rPr>
        <w:t>G</w:t>
      </w:r>
      <w:r w:rsidRPr="00F257E0">
        <w:rPr>
          <w:rFonts w:ascii="Times New Roman" w:eastAsia="Times New Roman" w:hAnsi="Times New Roman" w:cs="Times New Roman"/>
          <w:color w:val="000000"/>
          <w:sz w:val="28"/>
          <w:szCs w:val="28"/>
          <w:lang w:val="vi-VN"/>
        </w:rPr>
        <w:t>iá mua lại không được thấp hơn giá thị trường;</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Công ty có thể mua lại cổ phần của từng cổ đông tương ứng với tỷ lệ sở hữu cổ phần của họ trong công ty theo trình tự, thủ tục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C5701A" w:rsidRPr="00B739BA">
        <w:rPr>
          <w:rFonts w:ascii="Times New Roman" w:eastAsia="Times New Roman" w:hAnsi="Times New Roman" w:cs="Times New Roman"/>
          <w:b/>
          <w:bCs/>
          <w:color w:val="212529"/>
          <w:spacing w:val="2"/>
          <w:sz w:val="28"/>
          <w:szCs w:val="28"/>
          <w:lang w:val="vi-VN"/>
        </w:rPr>
        <w:t>19</w:t>
      </w:r>
      <w:r w:rsidRPr="00B739BA">
        <w:rPr>
          <w:rFonts w:ascii="Times New Roman" w:eastAsia="Times New Roman" w:hAnsi="Times New Roman" w:cs="Times New Roman"/>
          <w:b/>
          <w:bCs/>
          <w:color w:val="212529"/>
          <w:spacing w:val="2"/>
          <w:sz w:val="28"/>
          <w:szCs w:val="28"/>
          <w:lang w:val="vi-VN"/>
        </w:rPr>
        <w:t>. Điều kiện thanh toán và xử lý các cổ phần được mua lại</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1. Công ty chỉ được thanh toán cổ phần được mua lại cho cổ đông theo quy định tại Điều 132 và Điều 133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nếu ngay sau khi thanh toán hết số cổ phần được mua lại, công ty vẫn bảo đảm thanh toán đủ các khoản nợ và nghĩa vụ tài sản khác.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Cổ phần được mua lại theo quy định tại Điều 132 và Điều 133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được coi là cổ phần chưa bán theo quy định tại khoản 4 Điều 112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Sau khi thanh toán hết số cổ phần được mua lại, nếu tổng giá trị tài sản được ghi trong sổ kế toán của công ty giảm hơn 10% th</w:t>
      </w:r>
      <w:r w:rsidRPr="00B739BA">
        <w:rPr>
          <w:rFonts w:ascii="Times New Roman" w:eastAsia="Times New Roman" w:hAnsi="Times New Roman" w:cs="Times New Roman"/>
          <w:color w:val="000000"/>
          <w:sz w:val="28"/>
          <w:szCs w:val="28"/>
          <w:lang w:val="vi-VN"/>
        </w:rPr>
        <w:t>ì</w:t>
      </w:r>
      <w:r w:rsidRPr="00F257E0">
        <w:rPr>
          <w:rFonts w:ascii="Times New Roman" w:eastAsia="Times New Roman" w:hAnsi="Times New Roman" w:cs="Times New Roman"/>
          <w:color w:val="000000"/>
          <w:sz w:val="28"/>
          <w:szCs w:val="28"/>
          <w:lang w:val="vi-VN"/>
        </w:rPr>
        <w:t> công ty phải thông báo cho tất cả chủ nợ biết trong thời hạn 15 ngày kể từ ngày thanh toán hết số cổ phần được mua lại.</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C5701A" w:rsidRPr="00B739BA">
        <w:rPr>
          <w:rFonts w:ascii="Times New Roman" w:eastAsia="Times New Roman" w:hAnsi="Times New Roman" w:cs="Times New Roman"/>
          <w:b/>
          <w:bCs/>
          <w:color w:val="212529"/>
          <w:spacing w:val="2"/>
          <w:sz w:val="28"/>
          <w:szCs w:val="28"/>
          <w:lang w:val="vi-VN"/>
        </w:rPr>
        <w:t>0</w:t>
      </w:r>
      <w:r w:rsidRPr="00B739BA">
        <w:rPr>
          <w:rFonts w:ascii="Times New Roman" w:eastAsia="Times New Roman" w:hAnsi="Times New Roman" w:cs="Times New Roman"/>
          <w:b/>
          <w:bCs/>
          <w:color w:val="212529"/>
          <w:spacing w:val="2"/>
          <w:sz w:val="28"/>
          <w:szCs w:val="28"/>
          <w:lang w:val="vi-VN"/>
        </w:rPr>
        <w:t>. Trả cổ tức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Cổ tức trả cho cổ phần ưu đãi được thực hiện theo điều kiện áp dụng riêng cho mỗi loại cổ phần ưu đãi.</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Công ty đã hoàn thành nghĩa vụ thuế và các nghĩa vụ tài chính khác theo quy định của pháp luật;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Đã trích lập các quỹ công ty và bù đắp lỗ trước đó theo quy định của pháp luật;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Ngay sau khi trả hết số cổ tức, công ty vẫn bảo đảm thanh toán đủ các khoản nợ và nghĩa vụ tài sản khác đến hạn.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3. Cổ tức có thể được chi trả bằng tiền mặt, bằng cổ phần của công ty hoặc bằng tài sản khác quy định </w:t>
      </w:r>
      <w:r w:rsidR="00C5701A" w:rsidRPr="00B739BA">
        <w:rPr>
          <w:rFonts w:ascii="Times New Roman" w:eastAsia="Times New Roman" w:hAnsi="Times New Roman" w:cs="Times New Roman"/>
          <w:color w:val="000000"/>
          <w:sz w:val="28"/>
          <w:szCs w:val="28"/>
          <w:lang w:val="vi-VN"/>
        </w:rPr>
        <w:t>pháp luật</w:t>
      </w:r>
      <w:r w:rsidRPr="00F257E0">
        <w:rPr>
          <w:rFonts w:ascii="Times New Roman" w:eastAsia="Times New Roman" w:hAnsi="Times New Roman" w:cs="Times New Roman"/>
          <w:color w:val="000000"/>
          <w:sz w:val="28"/>
          <w:szCs w:val="28"/>
          <w:lang w:val="vi-VN"/>
        </w:rPr>
        <w:t>. Nếu chi trả bằng tiền mặt thì phải được thực hiện bằng Đồng Việt Nam và theo các phương thức thanh toán theo quy định của pháp luật.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trong sổ đăng ký cổ </w:t>
      </w:r>
      <w:r w:rsidRPr="00F257E0">
        <w:rPr>
          <w:rFonts w:ascii="Times New Roman" w:eastAsia="Times New Roman" w:hAnsi="Times New Roman" w:cs="Times New Roman"/>
          <w:color w:val="000000"/>
          <w:sz w:val="28"/>
          <w:szCs w:val="28"/>
          <w:lang w:val="vi-VN"/>
        </w:rPr>
        <w:lastRenderedPageBreak/>
        <w:t>đông chậm nhất là 15 ngày trước khi thực hiện trả cổ tức. Thông báo phải bao gồm các nội dung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Tên công ty và địa chỉ trụ sở chính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Họ, tên, địa chỉ liên lạc, quốc tịch, số giấy tờ pháp lý của cá nhân đối với cổ đông là cá nhân;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Tên, mã số doanh nghiệp hoặc số giấy tờ pháp lý của tổ chức, địa chỉ trụ sở chính đối với cổ đông là tổ chức;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Số lượng cổ phần từng loại của cổ đông; mức cổ tức đối với từng cổ phần và tổng số cổ tức mà cổ đông đó được nhận;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Thời điểm và phương thức trả cổ tức;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Họ, tên, chữ ký của Chủ tịch Hội đồng quản trị và người đại diện theo pháp luật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6. Trường hợp chi trả cổ tức bằng cổ phần, công ty không phải làm thủ tục chào bán cổ phần theo quy định tại các điều 123, 124 và 125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Công ty phải đăng ký tăng vốn điều lệ tương ứng với tổng mệnh giá các cổ phần dùng để chi trả cổ tức trong thời hạn 10 ngày kể từ ngày hoàn thành việc thanh toán cổ tức.</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D00B00" w:rsidRPr="00B739BA">
        <w:rPr>
          <w:rFonts w:ascii="Times New Roman" w:eastAsia="Times New Roman" w:hAnsi="Times New Roman" w:cs="Times New Roman"/>
          <w:b/>
          <w:bCs/>
          <w:color w:val="212529"/>
          <w:spacing w:val="2"/>
          <w:sz w:val="28"/>
          <w:szCs w:val="28"/>
          <w:lang w:val="vi-VN"/>
        </w:rPr>
        <w:t>1</w:t>
      </w:r>
      <w:r w:rsidRPr="00B739BA">
        <w:rPr>
          <w:rFonts w:ascii="Times New Roman" w:eastAsia="Times New Roman" w:hAnsi="Times New Roman" w:cs="Times New Roman"/>
          <w:b/>
          <w:bCs/>
          <w:color w:val="212529"/>
          <w:spacing w:val="2"/>
          <w:sz w:val="28"/>
          <w:szCs w:val="28"/>
          <w:lang w:val="vi-VN"/>
        </w:rPr>
        <w:t>. Thu hồi tiền thanh toán cổ phần mua lại hoặc cổ tức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Trường hợp việc thanh toán cổ phần được mua lại trái với quy định tại khoản 1 Điều 134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hoặc trả cổ tức trái với quy định tại Điều 135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Chương III</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CƠ CẤU TỔ CHỨC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i/>
          <w:iCs/>
          <w:color w:val="212529"/>
          <w:spacing w:val="2"/>
          <w:sz w:val="28"/>
          <w:szCs w:val="28"/>
          <w:lang w:val="vi-VN"/>
        </w:rPr>
        <w:t> </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D00B00" w:rsidRPr="00B739BA">
        <w:rPr>
          <w:rFonts w:ascii="Times New Roman" w:eastAsia="Times New Roman" w:hAnsi="Times New Roman" w:cs="Times New Roman"/>
          <w:b/>
          <w:bCs/>
          <w:color w:val="212529"/>
          <w:spacing w:val="2"/>
          <w:sz w:val="28"/>
          <w:szCs w:val="28"/>
          <w:lang w:val="vi-VN"/>
        </w:rPr>
        <w:t>2</w:t>
      </w:r>
      <w:r w:rsidRPr="00B739BA">
        <w:rPr>
          <w:rFonts w:ascii="Times New Roman" w:eastAsia="Times New Roman" w:hAnsi="Times New Roman" w:cs="Times New Roman"/>
          <w:b/>
          <w:bCs/>
          <w:color w:val="212529"/>
          <w:spacing w:val="2"/>
          <w:sz w:val="28"/>
          <w:szCs w:val="28"/>
          <w:lang w:val="vi-VN"/>
        </w:rPr>
        <w:t>. Cơ cấu tổ chức quản lý công ty cổ phần</w:t>
      </w:r>
    </w:p>
    <w:p w:rsidR="00393419" w:rsidRPr="00B739BA" w:rsidRDefault="00DB0148" w:rsidP="00F5590D">
      <w:pPr>
        <w:shd w:val="clear" w:color="auto" w:fill="FFFFFF"/>
        <w:spacing w:after="0" w:line="240" w:lineRule="auto"/>
        <w:jc w:val="both"/>
        <w:rPr>
          <w:rFonts w:ascii="Times New Roman" w:eastAsia="Times New Roman" w:hAnsi="Times New Roman" w:cs="Times New Roman"/>
          <w:i/>
          <w:color w:val="212529"/>
          <w:spacing w:val="2"/>
          <w:sz w:val="28"/>
          <w:szCs w:val="28"/>
          <w:lang w:val="vi-VN"/>
        </w:rPr>
      </w:pPr>
      <w:r w:rsidRPr="00B739BA">
        <w:rPr>
          <w:rFonts w:ascii="Times New Roman" w:eastAsia="Times New Roman" w:hAnsi="Times New Roman" w:cs="Times New Roman"/>
          <w:i/>
          <w:color w:val="FF0000"/>
          <w:spacing w:val="2"/>
          <w:sz w:val="28"/>
          <w:szCs w:val="28"/>
          <w:lang w:val="vi-VN"/>
        </w:rPr>
        <w:t xml:space="preserve">(Doanh nghiệp chọn </w:t>
      </w:r>
      <w:r w:rsidRPr="00B739BA">
        <w:rPr>
          <w:rFonts w:ascii="Times New Roman" w:eastAsia="Times New Roman" w:hAnsi="Times New Roman" w:cs="Times New Roman"/>
          <w:i/>
          <w:color w:val="FF0000"/>
          <w:spacing w:val="2"/>
          <w:sz w:val="28"/>
          <w:szCs w:val="28"/>
          <w:highlight w:val="yellow"/>
          <w:lang w:val="vi-VN"/>
        </w:rPr>
        <w:t>một trong hai</w:t>
      </w:r>
      <w:r w:rsidRPr="00B739BA">
        <w:rPr>
          <w:rFonts w:ascii="Times New Roman" w:eastAsia="Times New Roman" w:hAnsi="Times New Roman" w:cs="Times New Roman"/>
          <w:i/>
          <w:color w:val="FF0000"/>
          <w:spacing w:val="2"/>
          <w:sz w:val="28"/>
          <w:szCs w:val="28"/>
          <w:lang w:val="vi-VN"/>
        </w:rPr>
        <w:t xml:space="preserve"> mô hình dưới đây, chọn a hoặc b)</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Đại hội đồng cổ đông, Hội đồng quản trị</w:t>
      </w:r>
      <w:r w:rsidRPr="00B739BA">
        <w:rPr>
          <w:rFonts w:ascii="Times New Roman" w:eastAsia="Times New Roman" w:hAnsi="Times New Roman" w:cs="Times New Roman"/>
          <w:color w:val="000000"/>
          <w:sz w:val="28"/>
          <w:szCs w:val="28"/>
          <w:lang w:val="vi-VN"/>
        </w:rPr>
        <w:t xml:space="preserve"> </w:t>
      </w:r>
      <w:r w:rsidRPr="00F257E0">
        <w:rPr>
          <w:rFonts w:ascii="Times New Roman" w:eastAsia="Times New Roman" w:hAnsi="Times New Roman" w:cs="Times New Roman"/>
          <w:color w:val="000000"/>
          <w:sz w:val="28"/>
          <w:szCs w:val="28"/>
          <w:lang w:val="vi-VN"/>
        </w:rPr>
        <w:t xml:space="preserve">và Giám đốc </w:t>
      </w:r>
      <w:r w:rsidRPr="00F257E0">
        <w:rPr>
          <w:rFonts w:ascii="Times New Roman" w:eastAsia="Times New Roman" w:hAnsi="Times New Roman" w:cs="Times New Roman"/>
          <w:color w:val="FF0000"/>
          <w:sz w:val="28"/>
          <w:szCs w:val="28"/>
          <w:lang w:val="vi-VN"/>
        </w:rPr>
        <w:t>hoặc Tổng giám đốc</w:t>
      </w:r>
      <w:r w:rsidRPr="00F257E0">
        <w:rPr>
          <w:rFonts w:ascii="Times New Roman" w:eastAsia="Times New Roman" w:hAnsi="Times New Roman" w:cs="Times New Roman"/>
          <w:color w:val="000000"/>
          <w:sz w:val="28"/>
          <w:szCs w:val="28"/>
          <w:lang w:val="vi-VN"/>
        </w:rPr>
        <w:t xml:space="preserve">. </w:t>
      </w:r>
      <w:r w:rsidRPr="00B739BA">
        <w:rPr>
          <w:rFonts w:ascii="Times New Roman" w:eastAsia="Times New Roman" w:hAnsi="Times New Roman" w:cs="Times New Roman"/>
          <w:i/>
          <w:color w:val="FF0000"/>
          <w:sz w:val="28"/>
          <w:szCs w:val="28"/>
          <w:lang w:val="vi-VN"/>
        </w:rPr>
        <w:t>(</w:t>
      </w:r>
      <w:r w:rsidRPr="00F257E0">
        <w:rPr>
          <w:rFonts w:ascii="Times New Roman" w:eastAsia="Times New Roman" w:hAnsi="Times New Roman" w:cs="Times New Roman"/>
          <w:i/>
          <w:color w:val="FF0000"/>
          <w:sz w:val="28"/>
          <w:szCs w:val="28"/>
          <w:lang w:val="vi-VN"/>
        </w:rPr>
        <w:t xml:space="preserve">Trường hợp công ty có </w:t>
      </w:r>
      <w:r w:rsidRPr="00B739BA">
        <w:rPr>
          <w:rFonts w:ascii="Times New Roman" w:eastAsia="Times New Roman" w:hAnsi="Times New Roman" w:cs="Times New Roman"/>
          <w:i/>
          <w:color w:val="FF0000"/>
          <w:sz w:val="28"/>
          <w:szCs w:val="28"/>
          <w:lang w:val="vi-VN"/>
        </w:rPr>
        <w:t>trên</w:t>
      </w:r>
      <w:r w:rsidRPr="00F257E0">
        <w:rPr>
          <w:rFonts w:ascii="Times New Roman" w:eastAsia="Times New Roman" w:hAnsi="Times New Roman" w:cs="Times New Roman"/>
          <w:i/>
          <w:color w:val="FF0000"/>
          <w:sz w:val="28"/>
          <w:szCs w:val="28"/>
          <w:lang w:val="vi-VN"/>
        </w:rPr>
        <w:t xml:space="preserve"> 11 cổ đông và các cổ đông là tổ chức sở hữu </w:t>
      </w:r>
      <w:r w:rsidRPr="00B739BA">
        <w:rPr>
          <w:rFonts w:ascii="Times New Roman" w:eastAsia="Times New Roman" w:hAnsi="Times New Roman" w:cs="Times New Roman"/>
          <w:i/>
          <w:color w:val="FF0000"/>
          <w:sz w:val="28"/>
          <w:szCs w:val="28"/>
          <w:lang w:val="vi-VN"/>
        </w:rPr>
        <w:t xml:space="preserve">trên </w:t>
      </w:r>
      <w:r w:rsidRPr="00F257E0">
        <w:rPr>
          <w:rFonts w:ascii="Times New Roman" w:eastAsia="Times New Roman" w:hAnsi="Times New Roman" w:cs="Times New Roman"/>
          <w:i/>
          <w:color w:val="FF0000"/>
          <w:sz w:val="28"/>
          <w:szCs w:val="28"/>
          <w:lang w:val="vi-VN"/>
        </w:rPr>
        <w:t>50% tổng số cổ phần của công ty thì bắt buộc phải có Ban kiểm soát</w:t>
      </w:r>
      <w:r w:rsidR="00DA5650" w:rsidRPr="00B739BA">
        <w:rPr>
          <w:rFonts w:ascii="Times New Roman" w:eastAsia="Times New Roman" w:hAnsi="Times New Roman" w:cs="Times New Roman"/>
          <w:i/>
          <w:color w:val="FF0000"/>
          <w:sz w:val="28"/>
          <w:szCs w:val="28"/>
          <w:lang w:val="vi-VN"/>
        </w:rPr>
        <w:t xml:space="preserve"> và Điều lệ phải </w:t>
      </w:r>
      <w:r w:rsidR="00D00B00" w:rsidRPr="00B739BA">
        <w:rPr>
          <w:rFonts w:ascii="Times New Roman" w:eastAsia="Times New Roman" w:hAnsi="Times New Roman" w:cs="Times New Roman"/>
          <w:i/>
          <w:color w:val="FF0000"/>
          <w:sz w:val="28"/>
          <w:szCs w:val="28"/>
          <w:lang w:val="vi-VN"/>
        </w:rPr>
        <w:t>bổ sung</w:t>
      </w:r>
      <w:r w:rsidR="00DA5650" w:rsidRPr="00B739BA">
        <w:rPr>
          <w:rFonts w:ascii="Times New Roman" w:eastAsia="Times New Roman" w:hAnsi="Times New Roman" w:cs="Times New Roman"/>
          <w:i/>
          <w:color w:val="FF0000"/>
          <w:sz w:val="28"/>
          <w:szCs w:val="28"/>
          <w:lang w:val="vi-VN"/>
        </w:rPr>
        <w:t xml:space="preserve"> Điều quy định về </w:t>
      </w:r>
      <w:r w:rsidR="00DA5650" w:rsidRPr="00F257E0">
        <w:rPr>
          <w:rFonts w:ascii="Times New Roman" w:eastAsia="Times New Roman" w:hAnsi="Times New Roman" w:cs="Times New Roman"/>
          <w:i/>
          <w:color w:val="FF0000"/>
          <w:sz w:val="28"/>
          <w:szCs w:val="28"/>
          <w:lang w:val="vi-VN"/>
        </w:rPr>
        <w:t>Ban kiểm soát</w:t>
      </w:r>
      <w:r w:rsidRPr="00B739BA">
        <w:rPr>
          <w:rFonts w:ascii="Times New Roman" w:eastAsia="Times New Roman" w:hAnsi="Times New Roman" w:cs="Times New Roman"/>
          <w:i/>
          <w:color w:val="FF0000"/>
          <w:sz w:val="28"/>
          <w:szCs w:val="28"/>
          <w:lang w:val="vi-VN"/>
        </w:rPr>
        <w: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FF0000"/>
          <w:sz w:val="28"/>
          <w:szCs w:val="28"/>
          <w:lang w:val="vi-VN"/>
        </w:rPr>
        <w:lastRenderedPageBreak/>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D00B00" w:rsidRPr="00B739BA">
        <w:rPr>
          <w:rFonts w:ascii="Times New Roman" w:eastAsia="Times New Roman" w:hAnsi="Times New Roman" w:cs="Times New Roman"/>
          <w:b/>
          <w:bCs/>
          <w:color w:val="212529"/>
          <w:spacing w:val="2"/>
          <w:sz w:val="28"/>
          <w:szCs w:val="28"/>
          <w:lang w:val="vi-VN"/>
        </w:rPr>
        <w:t>3</w:t>
      </w:r>
      <w:r w:rsidRPr="00B739BA">
        <w:rPr>
          <w:rFonts w:ascii="Times New Roman" w:eastAsia="Times New Roman" w:hAnsi="Times New Roman" w:cs="Times New Roman"/>
          <w:b/>
          <w:bCs/>
          <w:color w:val="212529"/>
          <w:spacing w:val="2"/>
          <w:sz w:val="28"/>
          <w:szCs w:val="28"/>
          <w:lang w:val="vi-VN"/>
        </w:rPr>
        <w:t xml:space="preserve">. </w:t>
      </w:r>
      <w:r w:rsidR="00DB0148" w:rsidRPr="00F257E0">
        <w:rPr>
          <w:rFonts w:ascii="Times New Roman" w:eastAsia="Times New Roman" w:hAnsi="Times New Roman" w:cs="Times New Roman"/>
          <w:b/>
          <w:bCs/>
          <w:color w:val="000000"/>
          <w:sz w:val="28"/>
          <w:szCs w:val="28"/>
          <w:lang w:val="vi-VN"/>
        </w:rPr>
        <w:t>Quyền và nghĩa vụ của Đại hội đồng cổ đông</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Đại hội đồng cổ đông gồm tất cả cổ đông có quyền biểu quyết, là cơ quan quyết định cao nhất của công ty cổ phần.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Đại hội đồng cổ đông có quyền và nghĩa vụ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Thông qua định hướng phát triển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Quyết định loại cổ phần và tổng số cổ phần của từng loại được quyền chào bán; quyết định mức cổ tức hằng năm của từng loại cổ phần;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Bầu, miễn nhiệm, bãi nhiệm thành viên Hội đồng quản trị, Kiểm soát viên;</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d) Quyết định đầu tư hoặc bán số tài sản có giá trị từ 35% tổng giá trị tài sản trở lên được ghi trong báo cáo tài chính gần nhất của công </w:t>
      </w:r>
      <w:r w:rsidR="00702CF8" w:rsidRPr="00F257E0">
        <w:rPr>
          <w:rFonts w:ascii="Times New Roman" w:eastAsia="Times New Roman" w:hAnsi="Times New Roman" w:cs="Times New Roman"/>
          <w:color w:val="000000"/>
          <w:sz w:val="28"/>
          <w:szCs w:val="28"/>
          <w:lang w:val="vi-VN"/>
        </w:rPr>
        <w:t>ty</w:t>
      </w:r>
      <w:r w:rsidRPr="00F257E0">
        <w:rPr>
          <w:rFonts w:ascii="Times New Roman" w:eastAsia="Times New Roman" w:hAnsi="Times New Roman" w:cs="Times New Roman"/>
          <w:color w:val="000000"/>
          <w:sz w:val="28"/>
          <w:szCs w:val="28"/>
          <w:lang w:val="vi-VN"/>
        </w:rPr>
        <w: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Quyết định sửa đổi, bổ sung Điều lệ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Thông qua báo cáo tài chính hằng năm;</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Quyết định mua lại trên 10% tổng số cổ phần đã bán của mỗi loại;</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h) Xem xét, xử lý vi phạm của thành viên Hội đồng quản trị, Kiểm soát viên gây thiệt hại cho công ty và cổ đông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i) Quyết định tổ chức lại, giải thể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k) Quyết định ngân sách hoặc tổng mức thù lao, thưởng và lợi ích khác cho Hội đồng quản trị, Ban kiểm soát;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l) Phê duyệt quy chế quản trị nội bộ; quy chế hoạt động Hội đồng quản trị, Ban kiểm soát;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m) Phê duyệt danh sách công ty kiểm toán độc lập; quyết định công ty kiểm toán độc lập thực hiện kiểm tra hoạt động của công ty, bãi miễn kiểm toán viên độc lập khi xét thấy cần thiết;</w:t>
      </w:r>
    </w:p>
    <w:p w:rsidR="00DB0148" w:rsidRPr="00B739BA" w:rsidRDefault="00DB0148" w:rsidP="00F5590D">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n) Quyền và nghĩa vụ khác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D00B00" w:rsidRPr="00B739BA">
        <w:rPr>
          <w:rFonts w:ascii="Times New Roman" w:eastAsia="Times New Roman" w:hAnsi="Times New Roman" w:cs="Times New Roman"/>
          <w:b/>
          <w:bCs/>
          <w:color w:val="212529"/>
          <w:spacing w:val="2"/>
          <w:sz w:val="28"/>
          <w:szCs w:val="28"/>
          <w:lang w:val="vi-VN"/>
        </w:rPr>
        <w:t>4</w:t>
      </w:r>
      <w:r w:rsidRPr="00B739BA">
        <w:rPr>
          <w:rFonts w:ascii="Times New Roman" w:eastAsia="Times New Roman" w:hAnsi="Times New Roman" w:cs="Times New Roman"/>
          <w:b/>
          <w:bCs/>
          <w:color w:val="212529"/>
          <w:spacing w:val="2"/>
          <w:sz w:val="28"/>
          <w:szCs w:val="28"/>
          <w:lang w:val="vi-VN"/>
        </w:rPr>
        <w:t>. Hội đồng quản trị</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Hội đồng quản trị có quyền và nghĩa vụ sau đây: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a) Quyết định chiến lược, kế hoạch phát triển trung hạn và kế hoạch kinh doanh hằng năm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Kiến nghị loại cổ phần và tổng số cổ phần được quyền chào bán của từng loại;</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Quyết định bán cổ phần chưa bán trong phạm vi số cổ phần được quyền chào bán của từng loại; quyết định huy động thêm vốn theo hình thức khác;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Quyết định giá bán cổ phần và trái phiếu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đ) Quyết định mua lại cổ phần theo quy định tại khoản 1 và khoản 2 Điều 133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Quyết định phương án đầu tư và dự án đầu tư trong thẩm quyền và giới hạn theo quy định của pháp luật;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Quyết định giải pháp phát triển thị trường, tiếp thị và công nghệ;</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h) Thông qua hợp đồng mua, bán, vay, cho vay và hợp đồng, giao dịch khác có giá trị từ 35% tổng giá trị tài sản trở lên được ghi trong báo cáo tài chính gần nhất của công ty, trừ hợp đồng, giao dịch thuộc thẩm quyền quyết định của Đại hội đồng cổ đông theo quy định tại điểm d khoản 2 Điều 138, khoản 1 và khoản 3 Điều 167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i) Bầu, miễn nhiệm, bãi nhiệm Chủ tịch Hội đồng quản trị; bổ nhiệm, miễn nhiệm, ký kết hợp đồng, chấm dứt hợp đồng đối với Giám đốc hoặc Tổng giám đốc và người quản lý quan trọng khác;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k) Giám sát, chỉ đạo Giám đốc hoặc Tổng giám đốc và người quản lý khác trong điều hành công việc kinh doanh hằng ngày của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l) Quyết định cơ cấu tổ chức, quy chế quản lý nội bộ của công ty, quyết định thành lập công ty con, chi nhánh, văn phòng đại diện và việc góp vốn, mua cổ phần của doanh nghiệp khác;</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n) Trình báo cáo tài chính hằng năm lên Đại hội đồng cổ đông;</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o) Kiến nghị mức cổ tức được trả; quyết định thời hạn và thủ tục trả cổ tức hoặc xử lý lỗ phát sinh trong quá trình kinh doanh;</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p) Kiến nghị việc tổ chức lại, giải thể công ty; yêu cầu phá sản công ty;</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q) Quyền và nghĩa vụ khác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3. Hội đồng quản trị thông qua nghị quyết, quyết định bằng biểu quyết tại cuộc họp, lấy ý kiến bằng văn bản hoặc </w:t>
      </w:r>
      <w:r w:rsidR="00702CF8" w:rsidRPr="00B739BA">
        <w:rPr>
          <w:rFonts w:ascii="Times New Roman" w:eastAsia="Times New Roman" w:hAnsi="Times New Roman" w:cs="Times New Roman"/>
          <w:color w:val="000000"/>
          <w:sz w:val="28"/>
          <w:szCs w:val="28"/>
          <w:lang w:val="vi-VN"/>
        </w:rPr>
        <w:t>qua phương tiện công nghệ thông tin</w:t>
      </w:r>
      <w:r w:rsidRPr="00F257E0">
        <w:rPr>
          <w:rFonts w:ascii="Times New Roman" w:eastAsia="Times New Roman" w:hAnsi="Times New Roman" w:cs="Times New Roman"/>
          <w:color w:val="000000"/>
          <w:sz w:val="28"/>
          <w:szCs w:val="28"/>
          <w:lang w:val="vi-VN"/>
        </w:rPr>
        <w:t>. Mỗi thành viên Hội đồng quản trị có một phiếu biểu quyết.</w:t>
      </w:r>
    </w:p>
    <w:p w:rsidR="00DB0148" w:rsidRPr="00B739BA" w:rsidRDefault="00DB0148"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w:t>
      </w:r>
      <w:r w:rsidR="00D00B00" w:rsidRPr="00B739BA">
        <w:rPr>
          <w:rFonts w:ascii="Times New Roman" w:eastAsia="Times New Roman" w:hAnsi="Times New Roman" w:cs="Times New Roman"/>
          <w:b/>
          <w:bCs/>
          <w:color w:val="212529"/>
          <w:spacing w:val="2"/>
          <w:sz w:val="28"/>
          <w:szCs w:val="28"/>
          <w:lang w:val="vi-VN"/>
        </w:rPr>
        <w:t>5</w:t>
      </w:r>
      <w:r w:rsidRPr="00B739BA">
        <w:rPr>
          <w:rFonts w:ascii="Times New Roman" w:eastAsia="Times New Roman" w:hAnsi="Times New Roman" w:cs="Times New Roman"/>
          <w:b/>
          <w:bCs/>
          <w:color w:val="212529"/>
          <w:spacing w:val="2"/>
          <w:sz w:val="28"/>
          <w:szCs w:val="28"/>
          <w:lang w:val="vi-VN"/>
        </w:rPr>
        <w:t>. Chủ tịch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Chủ tịch Hội đồng quản trị do Hội đồng quản trị bầu, miễn nhiệm, bãi nhiệm trong số các thành viên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Chủ tịch Hội đồng quản trị công ty đại chúng và công ty cổ phần quy định tại điểm b khoản 1 Điều 88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không được kiêm Giám đốc hoặc Tổng giám đốc.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Chủ tịch Hội đồng quản trị có quyền và nghĩa vụ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Lập chương trình, kế hoạch hoạt động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Chuẩn bị chương trình, nội dung, tài liệu phục vụ cuộc họp; triệu tập, chủ trì và làm chủ tọa cuộc họp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Tổ chức việc thông qua nghị quyết, quyết định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Giám sát quá trình tổ chức thực hiện các nghị quyết, quyết định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Chủ tọa cuộc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e) Quyền và nghĩa vụ khác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5. Khi xét thấy cần thiết, Hội đồng quản trị quyết định bổ nhiệm thư ký công ty. Thư ký công ty có quyền và nghĩa vụ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Hỗ trợ tổ chức triệu tập họp Đại hội đồng cổ đông, Hội đồng quản trị; ghi chép các biên bản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Hỗ trợ thành viên Hội đồng quản trị trong việc thực hiện quyền và nghĩa vụ được giao;</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Hỗ trợ Hội đồng quản trị trong áp dụng và thực hiện nguyên tắc quản trị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Hỗ trợ công ty trong xây dựng quan hệ cổ đông và bảo vệ quyền, lợi ích hợp pháp của cổ đông; việc tuân thủ nghĩa vụ cung cấp thông tin, công khai hóa thông tin và thủ tục hành chính;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2</w:t>
      </w:r>
      <w:r w:rsidR="00D00B00" w:rsidRPr="00B739BA">
        <w:rPr>
          <w:rFonts w:ascii="Times New Roman" w:eastAsia="Times New Roman" w:hAnsi="Times New Roman" w:cs="Times New Roman"/>
          <w:b/>
          <w:bCs/>
          <w:color w:val="212529"/>
          <w:spacing w:val="2"/>
          <w:sz w:val="28"/>
          <w:szCs w:val="28"/>
          <w:lang w:val="vi-VN"/>
        </w:rPr>
        <w:t>6</w:t>
      </w:r>
      <w:r w:rsidRPr="00B739BA">
        <w:rPr>
          <w:rFonts w:ascii="Times New Roman" w:eastAsia="Times New Roman" w:hAnsi="Times New Roman" w:cs="Times New Roman"/>
          <w:b/>
          <w:bCs/>
          <w:color w:val="212529"/>
          <w:spacing w:val="2"/>
          <w:sz w:val="28"/>
          <w:szCs w:val="28"/>
          <w:lang w:val="vi-VN"/>
        </w:rPr>
        <w:t>. Giám đốc (Tổng Giám đốc )</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Hội đồng quản trị bổ nhiệm một thành viên Hội đồng quản trị hoặc thuê người khác làm Giám đốc hoặc Tổng giám đốc.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Nhiệm kỳ của Giám đốc hoặc Tổng giám đốc không quá 05 năm và có thể được bổ nhiệm lại với số nhiệm kỳ không hạn chế.</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Giám đốc hoặc Tổng giám đốc có quyền và nghĩa vụ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Quyết định các vấn đề liên quan đến công việc kinh doanh hằng ngày của công ty mà không thuộc thẩm quyền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Tổ chức thực hiện các nghị quyết, quyết định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Tổ chức thực hiện kế hoạch kinh doanh và phương án đầu tư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Kiến nghị phương án cơ cấu tổ chức, quy chế quản lý nội bộ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Bổ nhiệm, miễn nhiệm, bãi nhiệm các chức danh quản lý trong công ty, trừ các chức danh thuộc thẩm quyền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Quyết định tiền lương và lợi ích khác đối với người lao động trong công ty, kể cả người quản lý thuộc thẩm quyền bổ nhiệm của Giám đốc hoặc Tổng giám đốc;</w:t>
      </w:r>
    </w:p>
    <w:p w:rsidR="00185F15" w:rsidRPr="00F257E0"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257E0">
        <w:rPr>
          <w:rFonts w:ascii="Times New Roman" w:eastAsia="Times New Roman" w:hAnsi="Times New Roman" w:cs="Times New Roman"/>
          <w:color w:val="000000"/>
          <w:sz w:val="28"/>
          <w:szCs w:val="28"/>
          <w:lang w:val="vi-VN"/>
        </w:rPr>
        <w:t>g) Tuyển dụng lao động;</w:t>
      </w:r>
    </w:p>
    <w:p w:rsidR="00185F15" w:rsidRPr="00F257E0"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257E0">
        <w:rPr>
          <w:rFonts w:ascii="Times New Roman" w:eastAsia="Times New Roman" w:hAnsi="Times New Roman" w:cs="Times New Roman"/>
          <w:color w:val="000000"/>
          <w:sz w:val="28"/>
          <w:szCs w:val="28"/>
          <w:lang w:val="vi-VN"/>
        </w:rPr>
        <w:t>h) Kiến nghị phương án trả cổ tức hoặc xử lý lỗ trong kinh doanh;</w:t>
      </w:r>
    </w:p>
    <w:p w:rsidR="00185F15" w:rsidRPr="00F257E0"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257E0">
        <w:rPr>
          <w:rFonts w:ascii="Times New Roman" w:eastAsia="Times New Roman" w:hAnsi="Times New Roman" w:cs="Times New Roman"/>
          <w:color w:val="000000"/>
          <w:sz w:val="28"/>
          <w:szCs w:val="28"/>
          <w:lang w:val="vi-VN"/>
        </w:rPr>
        <w:t>i) Quyền và nghĩa vụ kh</w:t>
      </w:r>
      <w:r w:rsidR="00A05031" w:rsidRPr="00F257E0">
        <w:rPr>
          <w:rFonts w:ascii="Times New Roman" w:eastAsia="Times New Roman" w:hAnsi="Times New Roman" w:cs="Times New Roman"/>
          <w:color w:val="000000"/>
          <w:sz w:val="28"/>
          <w:szCs w:val="28"/>
          <w:lang w:val="vi-VN"/>
        </w:rPr>
        <w:t>ác theo quy định của pháp luật</w:t>
      </w:r>
      <w:r w:rsidR="00A05031" w:rsidRPr="00F257E0">
        <w:rPr>
          <w:rFonts w:ascii="Times New Roman" w:eastAsia="Times New Roman" w:hAnsi="Times New Roman" w:cs="Times New Roman"/>
          <w:color w:val="000000"/>
          <w:sz w:val="28"/>
          <w:szCs w:val="28"/>
        </w:rPr>
        <w:t xml:space="preserve"> </w:t>
      </w:r>
      <w:r w:rsidRPr="00F257E0">
        <w:rPr>
          <w:rFonts w:ascii="Times New Roman" w:eastAsia="Times New Roman" w:hAnsi="Times New Roman" w:cs="Times New Roman"/>
          <w:color w:val="000000"/>
          <w:sz w:val="28"/>
          <w:szCs w:val="28"/>
          <w:lang w:val="vi-VN"/>
        </w:rPr>
        <w:t>và nghị quyết, quyết định của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4. Giám đốc hoặc Tổng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w:t>
      </w:r>
      <w:r w:rsidRPr="00F257E0">
        <w:rPr>
          <w:rFonts w:ascii="Times New Roman" w:eastAsia="Times New Roman" w:hAnsi="Times New Roman" w:cs="Times New Roman"/>
          <w:color w:val="000000"/>
          <w:sz w:val="28"/>
          <w:szCs w:val="28"/>
          <w:lang w:val="vi-VN"/>
        </w:rPr>
        <w:lastRenderedPageBreak/>
        <w:t>với quy định tại khoản này mà gây thiệt hại cho công ty thì Giám đốc hoặc Tổng giám đốc phải chịu trách nhiệm trước pháp luật và phải bồi thường thiệt hại cho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5. Đối với công ty đại chúng, doanh nghiệp nhà nước theo quy định tại điểm b khoản 1 Điều 88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và công ty con của doanh nghiệp nhà nước theo quy định tại khoản 1 Điều 88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th</w:t>
      </w:r>
      <w:r w:rsidR="00A05031" w:rsidRPr="00B739BA">
        <w:rPr>
          <w:rFonts w:ascii="Times New Roman" w:eastAsia="Times New Roman" w:hAnsi="Times New Roman" w:cs="Times New Roman"/>
          <w:color w:val="000000"/>
          <w:sz w:val="28"/>
          <w:szCs w:val="28"/>
          <w:lang w:val="vi-VN"/>
        </w:rPr>
        <w:t>ì</w:t>
      </w:r>
      <w:r w:rsidRPr="00F257E0">
        <w:rPr>
          <w:rFonts w:ascii="Times New Roman" w:eastAsia="Times New Roman" w:hAnsi="Times New Roman" w:cs="Times New Roman"/>
          <w:color w:val="000000"/>
          <w:sz w:val="28"/>
          <w:szCs w:val="28"/>
          <w:lang w:val="vi-VN"/>
        </w:rPr>
        <w:t xml:space="preserve"> Giám đốc hoặc Tổng giám đốc phải đáp ứng các tiêu chuẩn, điều kiện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a) Không thuộc đối tượng quy định tại khoản 2 Điều 17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Có trình độ chuyên môn, kinh nghiệm trong quản trị kinh doanh của công ty.</w:t>
      </w:r>
    </w:p>
    <w:p w:rsidR="00185F15" w:rsidRPr="00B739BA" w:rsidRDefault="00393419"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E563D" w:rsidRPr="00B739BA">
        <w:rPr>
          <w:rFonts w:ascii="Times New Roman" w:eastAsia="Times New Roman" w:hAnsi="Times New Roman" w:cs="Times New Roman"/>
          <w:b/>
          <w:bCs/>
          <w:color w:val="212529"/>
          <w:spacing w:val="2"/>
          <w:sz w:val="28"/>
          <w:szCs w:val="28"/>
          <w:lang w:val="vi-VN"/>
        </w:rPr>
        <w:t>27</w:t>
      </w:r>
      <w:r w:rsidRPr="00B739BA">
        <w:rPr>
          <w:rFonts w:ascii="Times New Roman" w:eastAsia="Times New Roman" w:hAnsi="Times New Roman" w:cs="Times New Roman"/>
          <w:b/>
          <w:bCs/>
          <w:color w:val="212529"/>
          <w:spacing w:val="2"/>
          <w:sz w:val="28"/>
          <w:szCs w:val="28"/>
          <w:lang w:val="vi-VN"/>
        </w:rPr>
        <w:t xml:space="preserve">. </w:t>
      </w:r>
      <w:r w:rsidR="00185F15" w:rsidRPr="00F257E0">
        <w:rPr>
          <w:rFonts w:ascii="Times New Roman" w:eastAsia="Times New Roman" w:hAnsi="Times New Roman" w:cs="Times New Roman"/>
          <w:b/>
          <w:bCs/>
          <w:color w:val="000000"/>
          <w:sz w:val="28"/>
          <w:szCs w:val="28"/>
          <w:lang w:val="vi-VN"/>
        </w:rPr>
        <w:t>Tiền lương, thù lao, thưởng và lợi ích khác của thành viên Hội đồng quản trị, Giám đốc, Tổng Giám đốc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Công ty có quyền trả thù lao, thưởng cho thành viên Hội đồng quản trị, trả lương, thưởng cho Giám đốc hoặc Tổng giám đốc và người quản lý khác theo kết quả và hiệu quả kinh doanh.</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2. </w:t>
      </w:r>
      <w:r w:rsidR="00C933AF" w:rsidRPr="00B739BA">
        <w:rPr>
          <w:rFonts w:ascii="Times New Roman" w:eastAsia="Times New Roman" w:hAnsi="Times New Roman" w:cs="Times New Roman"/>
          <w:color w:val="000000"/>
          <w:sz w:val="28"/>
          <w:szCs w:val="28"/>
          <w:lang w:val="vi-VN"/>
        </w:rPr>
        <w:t>T</w:t>
      </w:r>
      <w:r w:rsidRPr="00F257E0">
        <w:rPr>
          <w:rFonts w:ascii="Times New Roman" w:eastAsia="Times New Roman" w:hAnsi="Times New Roman" w:cs="Times New Roman"/>
          <w:color w:val="000000"/>
          <w:sz w:val="28"/>
          <w:szCs w:val="28"/>
          <w:lang w:val="vi-VN"/>
        </w:rPr>
        <w:t>iền lương, thù lao, thưởng và lợi ích khác của thành viên Hội đồng quản trị, Giám đốc hoặc Tổng giám đốc được trả theo quy định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Thành viên Hội đồng quản trị được thanh toán chi phí ăn, ở, đi lại và chi phí hợp lý khác khi thực hiện nhiệm vụ được giao;</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Giám đốc hoặc Tổng giám đốc được trả lương và thưởng. Tiền lương và thưởng của Giám đốc hoặc Tổng giám đốc do Hội đồng quản trị quyết định.</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E563D" w:rsidRPr="00B739BA">
        <w:rPr>
          <w:rFonts w:ascii="Times New Roman" w:eastAsia="Times New Roman" w:hAnsi="Times New Roman" w:cs="Times New Roman"/>
          <w:b/>
          <w:bCs/>
          <w:color w:val="212529"/>
          <w:spacing w:val="2"/>
          <w:sz w:val="28"/>
          <w:szCs w:val="28"/>
          <w:lang w:val="vi-VN"/>
        </w:rPr>
        <w:t>28</w:t>
      </w:r>
      <w:r w:rsidRPr="00B739BA">
        <w:rPr>
          <w:rFonts w:ascii="Times New Roman" w:eastAsia="Times New Roman" w:hAnsi="Times New Roman" w:cs="Times New Roman"/>
          <w:b/>
          <w:bCs/>
          <w:color w:val="212529"/>
          <w:spacing w:val="2"/>
          <w:sz w:val="28"/>
          <w:szCs w:val="28"/>
          <w:lang w:val="vi-VN"/>
        </w:rPr>
        <w:t>. Trách nhiệm của người quản lý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Thành viên Hội đồng quản trị, Giám đốc hoặc Tổng giám đốc và người quản lý khác có trách nhiệm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a) Thực hiện quyền và nghĩa vụ được giao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quy định khác của pháp luật có liên quan, Điều lệ công ty, nghị quyết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Thực hiện quyền và nghĩa vụ được giao một cách trung thực, cẩn trọng, tốt nhất nhằm bảo đảm lợi ích hợp pháp tối đa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d) Thông báo kịp thời, đầy đủ, chính xác cho công ty về nội dung quy định tại khoản 2 Điều 164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đ) Trách nhiệm khác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rsidR="00393419" w:rsidRPr="00B739BA" w:rsidRDefault="002E563D"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29</w:t>
      </w:r>
      <w:r w:rsidR="00393419" w:rsidRPr="00B739BA">
        <w:rPr>
          <w:rFonts w:ascii="Times New Roman" w:eastAsia="Times New Roman" w:hAnsi="Times New Roman" w:cs="Times New Roman"/>
          <w:b/>
          <w:bCs/>
          <w:color w:val="212529"/>
          <w:spacing w:val="2"/>
          <w:sz w:val="28"/>
          <w:szCs w:val="28"/>
          <w:lang w:val="vi-VN"/>
        </w:rPr>
        <w:t>. Thẩm quyền triệu tập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Hội đồng quản trị xét thấy cần thiết vì lợi ích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Số lượng thành viên Hội đồng quản trị, Ban kiểm soát còn lại ít hơn số lượng thành viên tối thiểu theo quy định của pháp luật;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c) Theo yêu cầu của cổ đông hoặc nhóm cổ đông quy định tại khoản 2 Điều 115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Theo yêu cầu của Ban kiểm soát;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Trường hợp khác theo quy định của pháp luật.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w:t>
      </w:r>
      <w:r w:rsidR="00F5590D" w:rsidRPr="00F257E0">
        <w:rPr>
          <w:rFonts w:ascii="Times New Roman" w:eastAsia="Times New Roman" w:hAnsi="Times New Roman" w:cs="Times New Roman"/>
          <w:color w:val="000000"/>
          <w:sz w:val="28"/>
          <w:szCs w:val="28"/>
          <w:lang w:val="vi-VN"/>
        </w:rPr>
        <w:t xml:space="preserve">Luật doanh </w:t>
      </w:r>
      <w:r w:rsidR="00F5590D" w:rsidRPr="00F257E0">
        <w:rPr>
          <w:rFonts w:ascii="Times New Roman" w:eastAsia="Times New Roman" w:hAnsi="Times New Roman" w:cs="Times New Roman"/>
          <w:color w:val="000000"/>
          <w:sz w:val="28"/>
          <w:szCs w:val="28"/>
          <w:lang w:val="vi-VN"/>
        </w:rPr>
        <w:lastRenderedPageBreak/>
        <w:t>nghiệp</w:t>
      </w:r>
      <w:r w:rsidRPr="00F257E0">
        <w:rPr>
          <w:rFonts w:ascii="Times New Roman" w:eastAsia="Times New Roman" w:hAnsi="Times New Roman" w:cs="Times New Roman"/>
          <w:color w:val="000000"/>
          <w:sz w:val="28"/>
          <w:szCs w:val="28"/>
          <w:lang w:val="vi-VN"/>
        </w:rPr>
        <w:t>. Trường hợp Ban kiểm soát không triệu tập họp Đại hội đồng cổ đông theo quy định thì Ban kiểm soát phải bồi thường thiệt hại phát sinh cho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4. Trường hợp Ban kiểm soát không triệu tập họp Đại hội đồng cổ đông theo quy định tại khoản 3 Điều này thì cổ đông hoặc nhóm cổ đông theo quy định tại khoản 2 Điều 115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có quyền đại diện công ty triệu tập họp Đại hội đồng cổ đông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Người triệu tập họp Đại hội đồng cổ đông phải thực hiện các công việc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Lập danh sách cổ đông có quyền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Cung cấp thông tin và giải quyết khiếu nại liên quan đến danh sách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Lập chương trình và nội dung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Chuẩn bị tài liệu cho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Xác định thời gian và địa điểm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g) Gửi thông báo mời họp đến từng cổ đông có quyền dự họp theo quy định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h) Công việc khác phục vụ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6. Chi phí triệu tập và tiến hành họp Đại hội đồng cổ đông theo quy định tại các khoản 2, 3 và 4 Điều này sẽ được công ty hoàn lại.</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3</w:t>
      </w:r>
      <w:r w:rsidR="002E563D" w:rsidRPr="00B739BA">
        <w:rPr>
          <w:rFonts w:ascii="Times New Roman" w:eastAsia="Times New Roman" w:hAnsi="Times New Roman" w:cs="Times New Roman"/>
          <w:b/>
          <w:bCs/>
          <w:color w:val="212529"/>
          <w:spacing w:val="2"/>
          <w:sz w:val="28"/>
          <w:szCs w:val="28"/>
          <w:lang w:val="vi-VN"/>
        </w:rPr>
        <w:t>0</w:t>
      </w:r>
      <w:r w:rsidRPr="00B739BA">
        <w:rPr>
          <w:rFonts w:ascii="Times New Roman" w:eastAsia="Times New Roman" w:hAnsi="Times New Roman" w:cs="Times New Roman"/>
          <w:b/>
          <w:bCs/>
          <w:color w:val="212529"/>
          <w:spacing w:val="2"/>
          <w:sz w:val="28"/>
          <w:szCs w:val="28"/>
          <w:lang w:val="vi-VN"/>
        </w:rPr>
        <w:t>. Điều kiện tiến hành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1. Cuộc họp Đại hội đồng cổ đông được tiến hành khi có số cổ đông dự họp đại diện </w:t>
      </w:r>
      <w:r w:rsidRPr="00F257E0">
        <w:rPr>
          <w:rFonts w:ascii="Times New Roman" w:eastAsia="Times New Roman" w:hAnsi="Times New Roman" w:cs="Times New Roman"/>
          <w:color w:val="FF0000"/>
          <w:sz w:val="28"/>
          <w:szCs w:val="28"/>
          <w:lang w:val="vi-VN"/>
        </w:rPr>
        <w:t>trên 50%</w:t>
      </w:r>
      <w:r w:rsidR="004350E7" w:rsidRPr="00F257E0">
        <w:rPr>
          <w:rFonts w:ascii="Times New Roman" w:eastAsia="Times New Roman" w:hAnsi="Times New Roman" w:cs="Times New Roman"/>
          <w:color w:val="000000"/>
          <w:sz w:val="28"/>
          <w:szCs w:val="28"/>
          <w:lang w:val="vi-VN"/>
        </w:rPr>
        <w:t xml:space="preserve"> tổng số phiếu biểu quyết</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Trường hợp cuộc họp lần thứ nhất không đủ điều kiện tiến hành theo quy định tại khoản 1 Điều này thì thông báo mời họp lần thứ hai phải được gửi trong thời hạn 30 ngày kể t</w:t>
      </w:r>
      <w:r w:rsidR="004350E7" w:rsidRPr="00F257E0">
        <w:rPr>
          <w:rFonts w:ascii="Times New Roman" w:eastAsia="Times New Roman" w:hAnsi="Times New Roman" w:cs="Times New Roman"/>
          <w:color w:val="000000"/>
          <w:sz w:val="28"/>
          <w:szCs w:val="28"/>
          <w:lang w:val="vi-VN"/>
        </w:rPr>
        <w:t>ừ ngày dự định họp lần thứ nhất</w:t>
      </w:r>
      <w:r w:rsidRPr="00F257E0">
        <w:rPr>
          <w:rFonts w:ascii="Times New Roman" w:eastAsia="Times New Roman" w:hAnsi="Times New Roman" w:cs="Times New Roman"/>
          <w:color w:val="000000"/>
          <w:sz w:val="28"/>
          <w:szCs w:val="28"/>
          <w:lang w:val="vi-VN"/>
        </w:rPr>
        <w:t>. Cuộc họp Đại hội đồng cổ đông l</w:t>
      </w:r>
      <w:r w:rsidR="004350E7" w:rsidRPr="00B739BA">
        <w:rPr>
          <w:rFonts w:ascii="Times New Roman" w:eastAsia="Times New Roman" w:hAnsi="Times New Roman" w:cs="Times New Roman"/>
          <w:color w:val="000000"/>
          <w:sz w:val="28"/>
          <w:szCs w:val="28"/>
          <w:lang w:val="vi-VN"/>
        </w:rPr>
        <w:t>ầ</w:t>
      </w:r>
      <w:r w:rsidRPr="00F257E0">
        <w:rPr>
          <w:rFonts w:ascii="Times New Roman" w:eastAsia="Times New Roman" w:hAnsi="Times New Roman" w:cs="Times New Roman"/>
          <w:color w:val="000000"/>
          <w:sz w:val="28"/>
          <w:szCs w:val="28"/>
          <w:lang w:val="vi-VN"/>
        </w:rPr>
        <w:t>n thứ hai được tiến hành khi có số cổ đông dự họp đại diện từ 33% tổng số phiếu b</w:t>
      </w:r>
      <w:r w:rsidR="004350E7" w:rsidRPr="00F257E0">
        <w:rPr>
          <w:rFonts w:ascii="Times New Roman" w:eastAsia="Times New Roman" w:hAnsi="Times New Roman" w:cs="Times New Roman"/>
          <w:color w:val="000000"/>
          <w:sz w:val="28"/>
          <w:szCs w:val="28"/>
          <w:lang w:val="vi-VN"/>
        </w:rPr>
        <w:t>iểu quyết trở lên</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3. Trường hợp cuộc họp lần thứ hai không đủ điều kiện tiến hành theo quy định tại khoản 2 Điều này thì thông báo mời họp lần thứ ba phải được gửi trong thời hạn 20 ngày kể </w:t>
      </w:r>
      <w:r w:rsidR="002E563D" w:rsidRPr="00F257E0">
        <w:rPr>
          <w:rFonts w:ascii="Times New Roman" w:eastAsia="Times New Roman" w:hAnsi="Times New Roman" w:cs="Times New Roman"/>
          <w:color w:val="000000"/>
          <w:sz w:val="28"/>
          <w:szCs w:val="28"/>
          <w:lang w:val="vi-VN"/>
        </w:rPr>
        <w:t>từ ngày dự định họp lần thứ hai</w:t>
      </w:r>
      <w:r w:rsidRPr="00F257E0">
        <w:rPr>
          <w:rFonts w:ascii="Times New Roman" w:eastAsia="Times New Roman" w:hAnsi="Times New Roman" w:cs="Times New Roman"/>
          <w:color w:val="000000"/>
          <w:sz w:val="28"/>
          <w:szCs w:val="28"/>
          <w:lang w:val="vi-VN"/>
        </w:rPr>
        <w:t>. Cuộc họp Đại hội đồng cổ đông lần thứ ba được tiến hành không phụ thuộc vào tổng số phiếu biểu quyết của các cổ đông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4. Chỉ có Đại hội đồng cổ đông mới có quyền quyết định thay đổi chương trình họp đã được gửi kèm theo thông báo mời họp theo quy định tại Điều 142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lastRenderedPageBreak/>
        <w:t>Điều 3</w:t>
      </w:r>
      <w:r w:rsidR="002E563D" w:rsidRPr="00B739BA">
        <w:rPr>
          <w:rFonts w:ascii="Times New Roman" w:eastAsia="Times New Roman" w:hAnsi="Times New Roman" w:cs="Times New Roman"/>
          <w:b/>
          <w:bCs/>
          <w:color w:val="212529"/>
          <w:spacing w:val="2"/>
          <w:sz w:val="28"/>
          <w:szCs w:val="28"/>
          <w:lang w:val="vi-VN"/>
        </w:rPr>
        <w:t>1</w:t>
      </w:r>
      <w:r w:rsidRPr="00B739BA">
        <w:rPr>
          <w:rFonts w:ascii="Times New Roman" w:eastAsia="Times New Roman" w:hAnsi="Times New Roman" w:cs="Times New Roman"/>
          <w:b/>
          <w:bCs/>
          <w:color w:val="212529"/>
          <w:spacing w:val="2"/>
          <w:sz w:val="28"/>
          <w:szCs w:val="28"/>
          <w:lang w:val="vi-VN"/>
        </w:rPr>
        <w:t>. Thể thức tiến hành họp và biểu quyết tại Đại hội đồng cổ đông</w:t>
      </w:r>
    </w:p>
    <w:p w:rsidR="00185F15" w:rsidRPr="00B739BA" w:rsidRDefault="004350E7"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B739BA">
        <w:rPr>
          <w:rFonts w:ascii="Times New Roman" w:eastAsia="Times New Roman" w:hAnsi="Times New Roman" w:cs="Times New Roman"/>
          <w:color w:val="000000"/>
          <w:sz w:val="28"/>
          <w:szCs w:val="28"/>
          <w:lang w:val="vi-VN"/>
        </w:rPr>
        <w:t>T</w:t>
      </w:r>
      <w:r w:rsidR="00185F15" w:rsidRPr="00F257E0">
        <w:rPr>
          <w:rFonts w:ascii="Times New Roman" w:eastAsia="Times New Roman" w:hAnsi="Times New Roman" w:cs="Times New Roman"/>
          <w:color w:val="000000"/>
          <w:sz w:val="28"/>
          <w:szCs w:val="28"/>
          <w:lang w:val="vi-VN"/>
        </w:rPr>
        <w:t>hể thức họp và biểu quyết tại cuộc họp Đại hội đồng cổ đông được tiến hành như sau:</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Trước khi khai mạc cuộc họp, phải tiến hành đăng ký cổ đông dự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Việc bầu chủ tọa, thư ký và ban kiểm phiếu được quy định như sau:</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Chủ tọa cử một hoặc một số người làm thư ký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Đại hội đồng cổ đông bầu một hoặc một số người vào ban kiểm phiếu theo đề nghị của chủ tọa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Chương trình và nội dung họp phải được Đại hội đồng cổ đông thông qua trong phiên khai mạc. Chương trình phải xác định thời gian đối với từng vấn đề trong nội dung chương trình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w:t>
      </w:r>
      <w:r w:rsidR="004350E7" w:rsidRPr="00F257E0">
        <w:rPr>
          <w:rFonts w:ascii="Times New Roman" w:eastAsia="Times New Roman" w:hAnsi="Times New Roman" w:cs="Times New Roman"/>
          <w:color w:val="000000"/>
          <w:sz w:val="28"/>
          <w:szCs w:val="28"/>
          <w:lang w:val="vi-VN"/>
        </w:rPr>
        <w:t xml:space="preserve"> ngay trước khi bế mạc cuộc họp</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7. Người triệu tập họp hoặc chủ tọa cuộc họp Đại hội đồng cổ đông có quyền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Yêu cầu tất cả người dự họp chịu sự kiểm tra hoặc các biện pháp an ninh hợp pháp, hợp lý khác;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Địa điểm họp không có đủ chỗ ngồi thuận tiện cho tất cả người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Phương tiện thông tin tại địa điểm họp không bảo đảm cho cổ đông dự họp tham gia, thảo luận và biểu quyết;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Có người dự họp cản trở, gây rối trật tự, có nguy cơ làm cho cuộc họp không được tiến hành một cách công bằng và hợp pháp;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3</w:t>
      </w:r>
      <w:r w:rsidR="002E563D" w:rsidRPr="00B739BA">
        <w:rPr>
          <w:rFonts w:ascii="Times New Roman" w:eastAsia="Times New Roman" w:hAnsi="Times New Roman" w:cs="Times New Roman"/>
          <w:b/>
          <w:bCs/>
          <w:color w:val="212529"/>
          <w:spacing w:val="2"/>
          <w:sz w:val="28"/>
          <w:szCs w:val="28"/>
          <w:lang w:val="vi-VN"/>
        </w:rPr>
        <w:t>2</w:t>
      </w:r>
      <w:r w:rsidRPr="00B739BA">
        <w:rPr>
          <w:rFonts w:ascii="Times New Roman" w:eastAsia="Times New Roman" w:hAnsi="Times New Roman" w:cs="Times New Roman"/>
          <w:b/>
          <w:bCs/>
          <w:color w:val="212529"/>
          <w:spacing w:val="2"/>
          <w:sz w:val="28"/>
          <w:szCs w:val="28"/>
          <w:lang w:val="vi-VN"/>
        </w:rPr>
        <w:t>. Danh sách cổ đông có quyền dự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Danh sách cổ đông có quyền dự họp Đại hội đồng cổ đông được lập dựa trên số đăng ký cổ đông của công ty. Danh sách cổ đông có quyền dự họp Đại hội đồng cổ đông được lập không quá 10 ngày trước ngày gửi giấy mời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số đăng ký cổ đông the</w:t>
      </w:r>
      <w:r w:rsidR="004E0229" w:rsidRPr="00F257E0">
        <w:rPr>
          <w:rFonts w:ascii="Times New Roman" w:eastAsia="Times New Roman" w:hAnsi="Times New Roman" w:cs="Times New Roman"/>
          <w:color w:val="000000"/>
          <w:sz w:val="28"/>
          <w:szCs w:val="28"/>
          <w:lang w:val="vi-VN"/>
        </w:rPr>
        <w:t>o yêu cầu</w:t>
      </w:r>
      <w:r w:rsidRPr="00F257E0">
        <w:rPr>
          <w:rFonts w:ascii="Times New Roman" w:eastAsia="Times New Roman" w:hAnsi="Times New Roman" w:cs="Times New Roman"/>
          <w:color w:val="000000"/>
          <w:sz w:val="28"/>
          <w:szCs w:val="28"/>
          <w:lang w:val="vi-VN"/>
        </w:rPr>
        <w: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3</w:t>
      </w:r>
      <w:r w:rsidR="002E563D" w:rsidRPr="00B739BA">
        <w:rPr>
          <w:rFonts w:ascii="Times New Roman" w:eastAsia="Times New Roman" w:hAnsi="Times New Roman" w:cs="Times New Roman"/>
          <w:b/>
          <w:bCs/>
          <w:color w:val="212529"/>
          <w:spacing w:val="2"/>
          <w:sz w:val="28"/>
          <w:szCs w:val="28"/>
          <w:lang w:val="vi-VN"/>
        </w:rPr>
        <w:t>3</w:t>
      </w:r>
      <w:r w:rsidRPr="00B739BA">
        <w:rPr>
          <w:rFonts w:ascii="Times New Roman" w:eastAsia="Times New Roman" w:hAnsi="Times New Roman" w:cs="Times New Roman"/>
          <w:b/>
          <w:bCs/>
          <w:color w:val="212529"/>
          <w:spacing w:val="2"/>
          <w:sz w:val="28"/>
          <w:szCs w:val="28"/>
          <w:lang w:val="vi-VN"/>
        </w:rPr>
        <w:t>. Chương trình và nội dung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Người triệu tập họp Đại hội đồng cổ đông phải chuẩn bị chương trình, nội dung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2. Cổ đông hoặc nhóm cổ đông quy định tại khoản 2 Điều 115 của </w:t>
      </w:r>
      <w:r w:rsidR="00F5590D" w:rsidRPr="00F257E0">
        <w:rPr>
          <w:rFonts w:ascii="Times New Roman" w:eastAsia="Times New Roman" w:hAnsi="Times New Roman" w:cs="Times New Roman"/>
          <w:color w:val="000000"/>
          <w:sz w:val="28"/>
          <w:szCs w:val="28"/>
          <w:lang w:val="vi-VN"/>
        </w:rPr>
        <w:t>Luật doanh nghiệp</w:t>
      </w:r>
      <w:r w:rsidRPr="00F257E0">
        <w:rPr>
          <w:rFonts w:ascii="Times New Roman" w:eastAsia="Times New Roman" w:hAnsi="Times New Roman" w:cs="Times New Roman"/>
          <w:color w:val="000000"/>
          <w:sz w:val="28"/>
          <w:szCs w:val="28"/>
          <w:lang w:val="vi-VN"/>
        </w:rPr>
        <w:t xml:space="preserve"> có quyền kiến nghị vấn đề đưa vào chương trình họp Đại hội đồng cổ đông. Kiến nghị phải bằng văn bản và được gửi đến công ty chậm nhất là 03 ngày làm việc trước ngày khai mạ</w:t>
      </w:r>
      <w:r w:rsidR="00776501" w:rsidRPr="00F257E0">
        <w:rPr>
          <w:rFonts w:ascii="Times New Roman" w:eastAsia="Times New Roman" w:hAnsi="Times New Roman" w:cs="Times New Roman"/>
          <w:color w:val="000000"/>
          <w:sz w:val="28"/>
          <w:szCs w:val="28"/>
          <w:lang w:val="vi-VN"/>
        </w:rPr>
        <w:t>c</w:t>
      </w:r>
      <w:r w:rsidRPr="00F257E0">
        <w:rPr>
          <w:rFonts w:ascii="Times New Roman" w:eastAsia="Times New Roman" w:hAnsi="Times New Roman" w:cs="Times New Roman"/>
          <w:color w:val="000000"/>
          <w:sz w:val="28"/>
          <w:szCs w:val="28"/>
          <w:lang w:val="vi-VN"/>
        </w:rPr>
        <w:t>. Kiến nghị phải ghi rõ tên cổ đông, số lượng từng loại cổ phần của cổ đông, vấn đề kiến nghị đưa vào chương trình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Kiến nghị được gửi đến không đúng quy định tại khoản 2 Điều này;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Vấn đề kiến nghị không thuộc thẩm quyền quyết định của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3</w:t>
      </w:r>
      <w:r w:rsidR="00776501" w:rsidRPr="00B739BA">
        <w:rPr>
          <w:rFonts w:ascii="Times New Roman" w:eastAsia="Times New Roman" w:hAnsi="Times New Roman" w:cs="Times New Roman"/>
          <w:b/>
          <w:bCs/>
          <w:color w:val="212529"/>
          <w:spacing w:val="2"/>
          <w:sz w:val="28"/>
          <w:szCs w:val="28"/>
          <w:lang w:val="vi-VN"/>
        </w:rPr>
        <w:t>4</w:t>
      </w:r>
      <w:r w:rsidRPr="00B739BA">
        <w:rPr>
          <w:rFonts w:ascii="Times New Roman" w:eastAsia="Times New Roman" w:hAnsi="Times New Roman" w:cs="Times New Roman"/>
          <w:b/>
          <w:bCs/>
          <w:color w:val="212529"/>
          <w:spacing w:val="2"/>
          <w:sz w:val="28"/>
          <w:szCs w:val="28"/>
          <w:lang w:val="vi-VN"/>
        </w:rPr>
        <w:t>. Mời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 xml:space="preserve">1. Người triệu tập họp Đại hội đồng cổ đông phải gửi thông báo mời họp đến tất cả cổ đông trong danh sách cổ đông có quyền dự họp chậm nhất là </w:t>
      </w:r>
      <w:r w:rsidRPr="00F257E0">
        <w:rPr>
          <w:rFonts w:ascii="Times New Roman" w:eastAsia="Times New Roman" w:hAnsi="Times New Roman" w:cs="Times New Roman"/>
          <w:color w:val="FF0000"/>
          <w:sz w:val="28"/>
          <w:szCs w:val="28"/>
          <w:lang w:val="vi-VN"/>
        </w:rPr>
        <w:t>21 ngày</w:t>
      </w:r>
      <w:r w:rsidRPr="00F257E0">
        <w:rPr>
          <w:rFonts w:ascii="Times New Roman" w:eastAsia="Times New Roman" w:hAnsi="Times New Roman" w:cs="Times New Roman"/>
          <w:color w:val="000000"/>
          <w:sz w:val="28"/>
          <w:szCs w:val="28"/>
          <w:lang w:val="vi-VN"/>
        </w:rPr>
        <w:t xml:space="preserve"> trước ngày khai mạc. Thông báo mời họp phải có tên, địa chỉ trụ sở chính, mã số doanh nghiệp; tên, địa chỉ liên lạc của cổ đông, thời gian, địa điểm họp và những yêu cầu khác đối với người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Thông báo mời họp phải được gửi kèm theo các tài liệu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Chương trình họp, các tài liệu sử dụng trong cuộc họp và dự thảo nghị quyết đối với từng vấn đề trong chương trình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Phiếu biểu quyết.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3</w:t>
      </w:r>
      <w:r w:rsidR="00776501" w:rsidRPr="00B739BA">
        <w:rPr>
          <w:rFonts w:ascii="Times New Roman" w:eastAsia="Times New Roman" w:hAnsi="Times New Roman" w:cs="Times New Roman"/>
          <w:b/>
          <w:bCs/>
          <w:color w:val="212529"/>
          <w:spacing w:val="2"/>
          <w:sz w:val="28"/>
          <w:szCs w:val="28"/>
          <w:lang w:val="vi-VN"/>
        </w:rPr>
        <w:t>5</w:t>
      </w:r>
      <w:r w:rsidRPr="00B739BA">
        <w:rPr>
          <w:rFonts w:ascii="Times New Roman" w:eastAsia="Times New Roman" w:hAnsi="Times New Roman" w:cs="Times New Roman"/>
          <w:b/>
          <w:bCs/>
          <w:color w:val="212529"/>
          <w:spacing w:val="2"/>
          <w:sz w:val="28"/>
          <w:szCs w:val="28"/>
          <w:lang w:val="vi-VN"/>
        </w:rPr>
        <w:t>. Hình thức thông qua nghị quyết của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Đại hội đồng cổ đông thông qua nghị quyết thuộc thẩm quyền bằng hình thức biểu quyết tại cuộc họp hoặc lấy ý kiến bằng văn bản.</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 xml:space="preserve">2. </w:t>
      </w:r>
      <w:r w:rsidR="004E0229" w:rsidRPr="00B739BA">
        <w:rPr>
          <w:rFonts w:ascii="Times New Roman" w:eastAsia="Times New Roman" w:hAnsi="Times New Roman" w:cs="Times New Roman"/>
          <w:color w:val="000000"/>
          <w:sz w:val="28"/>
          <w:szCs w:val="28"/>
          <w:lang w:val="vi-VN"/>
        </w:rPr>
        <w:t>N</w:t>
      </w:r>
      <w:r w:rsidRPr="00F257E0">
        <w:rPr>
          <w:rFonts w:ascii="Times New Roman" w:eastAsia="Times New Roman" w:hAnsi="Times New Roman" w:cs="Times New Roman"/>
          <w:color w:val="000000"/>
          <w:sz w:val="28"/>
          <w:szCs w:val="28"/>
          <w:lang w:val="vi-VN"/>
        </w:rPr>
        <w:t>ghị quyết Đại hội đồng cổ đông về các vấn đề sau đây phải được thông qua bằng hình thức biểu quyết tại cuộc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Sửa đổi, bổ sung nội dung của Điều lệ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Định hướng phát triển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Loại cổ phần và tổng số cổ phần của từng loại;</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Bầu, miễn nhiệm, bãi nhiệm thành viên Hội đồng quản trị và Ban kiểm soát;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Quyết định đầu tư hoặc bán số tài sản có giá trị từ 35% tổng giá trị tài sản trở lên được ghi trong báo cáo</w:t>
      </w:r>
      <w:r w:rsidR="00776501" w:rsidRPr="00F257E0">
        <w:rPr>
          <w:rFonts w:ascii="Times New Roman" w:eastAsia="Times New Roman" w:hAnsi="Times New Roman" w:cs="Times New Roman"/>
          <w:color w:val="000000"/>
          <w:sz w:val="28"/>
          <w:szCs w:val="28"/>
          <w:lang w:val="vi-VN"/>
        </w:rPr>
        <w:t xml:space="preserve"> tài chính gần nhất của công ty</w:t>
      </w:r>
      <w:r w:rsidRPr="00F257E0">
        <w:rPr>
          <w:rFonts w:ascii="Times New Roman" w:eastAsia="Times New Roman" w:hAnsi="Times New Roman" w:cs="Times New Roman"/>
          <w:color w:val="000000"/>
          <w:sz w:val="28"/>
          <w:szCs w:val="28"/>
          <w:lang w:val="vi-VN"/>
        </w:rPr>
        <w:t>;</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Thông qua báo cáo tài chính hằng năm;</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Tổ chức lại, giải thể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214C06" w:rsidRPr="00B739BA">
        <w:rPr>
          <w:rFonts w:ascii="Times New Roman" w:eastAsia="Times New Roman" w:hAnsi="Times New Roman" w:cs="Times New Roman"/>
          <w:b/>
          <w:bCs/>
          <w:color w:val="212529"/>
          <w:spacing w:val="2"/>
          <w:sz w:val="28"/>
          <w:szCs w:val="28"/>
          <w:lang w:val="vi-VN"/>
        </w:rPr>
        <w:t>3</w:t>
      </w:r>
      <w:r w:rsidR="00776501" w:rsidRPr="00B739BA">
        <w:rPr>
          <w:rFonts w:ascii="Times New Roman" w:eastAsia="Times New Roman" w:hAnsi="Times New Roman" w:cs="Times New Roman"/>
          <w:b/>
          <w:bCs/>
          <w:color w:val="212529"/>
          <w:spacing w:val="2"/>
          <w:sz w:val="28"/>
          <w:szCs w:val="28"/>
          <w:lang w:val="vi-VN"/>
        </w:rPr>
        <w:t>6</w:t>
      </w:r>
      <w:r w:rsidRPr="00B739BA">
        <w:rPr>
          <w:rFonts w:ascii="Times New Roman" w:eastAsia="Times New Roman" w:hAnsi="Times New Roman" w:cs="Times New Roman"/>
          <w:b/>
          <w:bCs/>
          <w:color w:val="212529"/>
          <w:spacing w:val="2"/>
          <w:sz w:val="28"/>
          <w:szCs w:val="28"/>
          <w:lang w:val="vi-VN"/>
        </w:rPr>
        <w:t>. Biên bản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Tên, địa chỉ trụ sở chính, mã số doanh nghiệp;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Thời gian và địa điểm họp Đại hội đồng cổ đông;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Chương trình và nội dung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Họ, tên chủ tọa và thư ký;</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Tóm tắt diễn biến cuộc họp và các ý kiến phát biểu tại Đại hội đồng cổ đông về từng vấn đề trong nội dung chương trình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Số cổ đông và tổng số phiếu biểu quyết của các cổ đông dự họp, phụ lục danh sách đăng ký cổ đông, đại diện cổ đông dự họp với số cổ phần và số phiếu bầu tương ứng;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h) Các vấn đề đã được thông qua và tỷ lệ phiếu biểu quyết thông qua tương ứng;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i) Họ, tên, chữ ký của chủ tọa và thư ký.</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Biên bản họp Đại hội đồng cổ đông phải làm xong và thông qua trước khi kết thúc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3. Chủ tọa và thư ký cuộc họp hoặc người khác ký tên trong biên bản họp phải liên đới chịu trách nhiệm về tính trung thực, chính xác của nội dung biên bản.</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w:t>
      </w:r>
      <w:r w:rsidRPr="00B739BA">
        <w:rPr>
          <w:rFonts w:ascii="Times New Roman" w:eastAsia="Times New Roman" w:hAnsi="Times New Roman" w:cs="Times New Roman"/>
          <w:b/>
          <w:bCs/>
          <w:color w:val="212529"/>
          <w:spacing w:val="2"/>
          <w:sz w:val="28"/>
          <w:szCs w:val="28"/>
          <w:lang w:val="vi-VN"/>
        </w:rPr>
        <w:t xml:space="preserve">Điều </w:t>
      </w:r>
      <w:r w:rsidR="00776501" w:rsidRPr="00B739BA">
        <w:rPr>
          <w:rFonts w:ascii="Times New Roman" w:eastAsia="Times New Roman" w:hAnsi="Times New Roman" w:cs="Times New Roman"/>
          <w:b/>
          <w:bCs/>
          <w:color w:val="212529"/>
          <w:spacing w:val="2"/>
          <w:sz w:val="28"/>
          <w:szCs w:val="28"/>
          <w:lang w:val="vi-VN"/>
        </w:rPr>
        <w:t>37</w:t>
      </w:r>
      <w:r w:rsidRPr="00B739BA">
        <w:rPr>
          <w:rFonts w:ascii="Times New Roman" w:eastAsia="Times New Roman" w:hAnsi="Times New Roman" w:cs="Times New Roman"/>
          <w:b/>
          <w:bCs/>
          <w:color w:val="212529"/>
          <w:spacing w:val="2"/>
          <w:sz w:val="28"/>
          <w:szCs w:val="28"/>
          <w:lang w:val="vi-VN"/>
        </w:rPr>
        <w:t>. Biên bản họp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a) Tên, địa chỉ trụ sở chính, mã số doanh nghiệp;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b) Thời gian, địa điểm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c) Mục đích, chương trình và nội dung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d) Họ, tên từng thành viên dự họp hoặc người được ủy quyền dự họp và cách thức dự họp; họ, tên các thành viên không dự họp và lý do;</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đ) Vấn đề được thảo luận và biểu quyết tại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e) Tóm tắt phát biểu ý kiến của từng thành viên dự họp theo trình tự diễn biến của cuộc họp;</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g) Kết quả biểu quyết trong đó ghi rõ những thành viên tán thành, không tán thành và không có ý kiến;</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h) Vấn đề đã được thông qua và tỷ lệ biểu quyết thông qua tương ứng;</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i) Họ, tên, chữ ký chủ tọa và người ghi biên bản, trừ trường hợp quy định tại khoản 2 Điều này.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3. Chủ tọa, người ghi biên bản và những người ký tên trong biên bản phải chịu trách nhiệm về tính trung thực và chính xác của nội dung biên bản họp Hội đồng quản trị.</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lastRenderedPageBreak/>
        <w:t>4. Biên bản họp Hội đồng quản trị và tài liệu sử dụng trong cuộc họp phải được lưu giữ tại trụ sở chính của công ty.</w:t>
      </w:r>
    </w:p>
    <w:p w:rsidR="00185F15" w:rsidRPr="00B739BA" w:rsidRDefault="00185F15" w:rsidP="00F5590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257E0">
        <w:rPr>
          <w:rFonts w:ascii="Times New Roman" w:eastAsia="Times New Roman" w:hAnsi="Times New Roman" w:cs="Times New Roman"/>
          <w:color w:val="000000"/>
          <w:sz w:val="28"/>
          <w:szCs w:val="28"/>
          <w:lang w:val="vi-VN"/>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776501" w:rsidRPr="00B739BA">
        <w:rPr>
          <w:rFonts w:ascii="Times New Roman" w:eastAsia="Times New Roman" w:hAnsi="Times New Roman" w:cs="Times New Roman"/>
          <w:b/>
          <w:bCs/>
          <w:color w:val="212529"/>
          <w:spacing w:val="2"/>
          <w:sz w:val="28"/>
          <w:szCs w:val="28"/>
          <w:lang w:val="vi-VN"/>
        </w:rPr>
        <w:t>38</w:t>
      </w:r>
      <w:r w:rsidRPr="00B739BA">
        <w:rPr>
          <w:rFonts w:ascii="Times New Roman" w:eastAsia="Times New Roman" w:hAnsi="Times New Roman" w:cs="Times New Roman"/>
          <w:b/>
          <w:bCs/>
          <w:color w:val="212529"/>
          <w:spacing w:val="2"/>
          <w:sz w:val="28"/>
          <w:szCs w:val="28"/>
          <w:lang w:val="vi-VN"/>
        </w:rPr>
        <w:t>. Công khai thông tin công ty cổ phần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Công ty cổ phần phải gửi báo cáo tài chính hằng năm đã được Đại hội đồng cổ đông thông qua đến cơ quan nhà nước có thẩm quyền theo quy định của pháp luật về kế toán và pháp luật có liên quan.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Tóm tắt nội dung báo cáo tài chính hằng năm phải được thông báo đến tất cả cổ đông.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3. Mọi tổ chức, cá nhân đều có quyền xem hoặc sao chép báo cáo tài chính hằng năm của công ty cổ phần tại cơ quan đăng ký kinh doanh có thẩm quyền.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 xml:space="preserve">Điều </w:t>
      </w:r>
      <w:r w:rsidR="00776501" w:rsidRPr="00B739BA">
        <w:rPr>
          <w:rFonts w:ascii="Times New Roman" w:eastAsia="Times New Roman" w:hAnsi="Times New Roman" w:cs="Times New Roman"/>
          <w:b/>
          <w:bCs/>
          <w:color w:val="212529"/>
          <w:spacing w:val="2"/>
          <w:sz w:val="28"/>
          <w:szCs w:val="28"/>
          <w:lang w:val="vi-VN"/>
        </w:rPr>
        <w:t>39</w:t>
      </w:r>
      <w:r w:rsidRPr="00B739BA">
        <w:rPr>
          <w:rFonts w:ascii="Times New Roman" w:eastAsia="Times New Roman" w:hAnsi="Times New Roman" w:cs="Times New Roman"/>
          <w:b/>
          <w:bCs/>
          <w:color w:val="212529"/>
          <w:spacing w:val="2"/>
          <w:sz w:val="28"/>
          <w:szCs w:val="28"/>
          <w:lang w:val="vi-VN"/>
        </w:rPr>
        <w:t>. Chế độ lưu trữ tài liệu của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Công ty phải lưu giữ các tài liệu sau đây: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a) Điều lệ công ty; sửa đổi, bổ sung Điều lệ công ty; quy chế quản lý nội bộ của công ty; sổ đăng ký thành viên hoặc sổ đăng ký cổ đông;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b) Giấy chứng nhận đăng ký kinh doanh; văn bằng bảo hộ quyền sở hữu công nghiệp; giấy chứng nhận đăng ký chất lượng sản phẩm; các giấy phép và giấy chứng nhận khác;</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c) Tài liệu, giấy tờ xác nhận quyền sở hữu tài sản của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d) Biên bản họp Đại hội đồng cổ đông, Hội đồng quản trị; các quyết định của doanh nghiệp;</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e) Bản cáo bạch để phát hành chứng khoán;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f) Báo cáo của Ban kiểm soát, kết luận của cơ quan thanh tra, kết luận của tổ chức kiểm toán độc lập;</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g) Sổ kế toán, chứng từ kế toán, báo cáo tài chính hằng năm;</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h) Các tài liệu khác theo quy định của pháp luật.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Công ty phải lưu giữ các tài liệu quy định tại khoản 1 Điều này tại trụ sở chính; thời hạn lưu giữ thực hiện theo quy định của pháp luật.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w:t>
      </w:r>
      <w:r w:rsidR="00776501" w:rsidRPr="00B739BA">
        <w:rPr>
          <w:rFonts w:ascii="Times New Roman" w:eastAsia="Times New Roman" w:hAnsi="Times New Roman" w:cs="Times New Roman"/>
          <w:b/>
          <w:bCs/>
          <w:color w:val="212529"/>
          <w:spacing w:val="2"/>
          <w:sz w:val="28"/>
          <w:szCs w:val="28"/>
          <w:lang w:val="vi-VN"/>
        </w:rPr>
        <w:t>0</w:t>
      </w:r>
      <w:r w:rsidRPr="00B739BA">
        <w:rPr>
          <w:rFonts w:ascii="Times New Roman" w:eastAsia="Times New Roman" w:hAnsi="Times New Roman" w:cs="Times New Roman"/>
          <w:b/>
          <w:bCs/>
          <w:color w:val="212529"/>
          <w:spacing w:val="2"/>
          <w:sz w:val="28"/>
          <w:szCs w:val="28"/>
          <w:lang w:val="vi-VN"/>
        </w:rPr>
        <w:t>. Nguyên tắc giải quyết tranh chấp</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Tranh chấp giữa các cổ đông sáng lập trước hết phải được giải quyết thông qua thương lượng và hoà giải;</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Trong trường hợp các bên tranh chấp vẫn không thỏa thuận được với nhau thì vụ tranh chấp sẽ được đưa ra Toà án giải quyết theo quy định của pháp luật.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Chương IV</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THỐNG KÊ KẾ TOÁN TÀI CHÍNH -PHÂN PHỐI LỢI NHUẬN</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i/>
          <w:iCs/>
          <w:color w:val="212529"/>
          <w:spacing w:val="2"/>
          <w:sz w:val="28"/>
          <w:szCs w:val="28"/>
          <w:lang w:val="vi-VN"/>
        </w:rPr>
        <w:t> </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w:t>
      </w:r>
      <w:r w:rsidR="00776501" w:rsidRPr="00B739BA">
        <w:rPr>
          <w:rFonts w:ascii="Times New Roman" w:eastAsia="Times New Roman" w:hAnsi="Times New Roman" w:cs="Times New Roman"/>
          <w:b/>
          <w:bCs/>
          <w:color w:val="212529"/>
          <w:spacing w:val="2"/>
          <w:sz w:val="28"/>
          <w:szCs w:val="28"/>
          <w:lang w:val="vi-VN"/>
        </w:rPr>
        <w:t>1</w:t>
      </w:r>
      <w:r w:rsidRPr="00B739BA">
        <w:rPr>
          <w:rFonts w:ascii="Times New Roman" w:eastAsia="Times New Roman" w:hAnsi="Times New Roman" w:cs="Times New Roman"/>
          <w:b/>
          <w:bCs/>
          <w:color w:val="212529"/>
          <w:spacing w:val="2"/>
          <w:sz w:val="28"/>
          <w:szCs w:val="28"/>
          <w:lang w:val="vi-VN"/>
        </w:rPr>
        <w:t>. Trình báo cáo hằng năm</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lastRenderedPageBreak/>
        <w:t>1. Tại thời điểm kết thúc năm tài chính, Hội đồng quản trị phải chuẩn bị các báo cáo và tài liệu sau đây: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a) Báo cáo kết quả kinh doanh của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b) Báo cáo tài chính;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c) Báo cáo đánh giá công tác quản lý, điều hành công ty.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3. Các báo cáo và tài liệu quy định tại khoản 1 Điều này phải được gửi đến Ban kiểm soát để thẩm định chậm nhất 30 ngày trước ngày khai mạc cuộc họp thường niên của Đại hội đồng cổ đông.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4. Báo cáo và tài liệu do Hội đồng quản trị chuẩn bị; báo cáo thẩm định của Ban kiểm soát và báo cáo kiểm toán phải có ở trụ sở chính của công ty chậm nhất 10 ngày trước ngày khai mạc cuộc họp thường niên của Đại hội đồng cổ đông.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Cổ đông sở hữu cổ phần của công ty liên tục ít nhất 01 năm có quyền tự mình hoặc cùng với luật sư hoặc kế toán và kiểm toán viên có chứng chỉ hành nghề trực tiếp xem xét các báo cáo quy định tại Điều này trong thời gian hợp lý.</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w:t>
      </w:r>
      <w:r w:rsidR="00776501" w:rsidRPr="00B739BA">
        <w:rPr>
          <w:rFonts w:ascii="Times New Roman" w:eastAsia="Times New Roman" w:hAnsi="Times New Roman" w:cs="Times New Roman"/>
          <w:b/>
          <w:bCs/>
          <w:color w:val="212529"/>
          <w:spacing w:val="2"/>
          <w:sz w:val="28"/>
          <w:szCs w:val="28"/>
          <w:lang w:val="vi-VN"/>
        </w:rPr>
        <w:t>2</w:t>
      </w:r>
      <w:r w:rsidRPr="00B739BA">
        <w:rPr>
          <w:rFonts w:ascii="Times New Roman" w:eastAsia="Times New Roman" w:hAnsi="Times New Roman" w:cs="Times New Roman"/>
          <w:b/>
          <w:bCs/>
          <w:color w:val="212529"/>
          <w:spacing w:val="2"/>
          <w:sz w:val="28"/>
          <w:szCs w:val="28"/>
          <w:lang w:val="vi-VN"/>
        </w:rPr>
        <w:t>. Năm tài chính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Năm tài chính của Công ty bắt đầu từ ngày 1/1 dương lịch và chấm dứt vào ngày 31/12 tròn hàng năm.</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Năm tài chính đầu tiên của Công ty sẽ bắt đầu từ ngày được cơ quan đăng ký kinh doanh cấp giấy chứng nhận đăng ký kinh doanh đến ngày 31/12 của năm đó.</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w:t>
      </w:r>
      <w:r w:rsidR="00776501" w:rsidRPr="00B739BA">
        <w:rPr>
          <w:rFonts w:ascii="Times New Roman" w:eastAsia="Times New Roman" w:hAnsi="Times New Roman" w:cs="Times New Roman"/>
          <w:b/>
          <w:bCs/>
          <w:color w:val="212529"/>
          <w:spacing w:val="2"/>
          <w:sz w:val="28"/>
          <w:szCs w:val="28"/>
          <w:lang w:val="vi-VN"/>
        </w:rPr>
        <w:t>3</w:t>
      </w:r>
      <w:r w:rsidRPr="00B739BA">
        <w:rPr>
          <w:rFonts w:ascii="Times New Roman" w:eastAsia="Times New Roman" w:hAnsi="Times New Roman" w:cs="Times New Roman"/>
          <w:b/>
          <w:bCs/>
          <w:color w:val="212529"/>
          <w:spacing w:val="2"/>
          <w:sz w:val="28"/>
          <w:szCs w:val="28"/>
          <w:lang w:val="vi-VN"/>
        </w:rPr>
        <w:t>. Tổng kết toán</w:t>
      </w:r>
    </w:p>
    <w:p w:rsidR="00393419" w:rsidRPr="00B739BA" w:rsidRDefault="00393419" w:rsidP="00F257E0">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Sổ sách kế toán của Công ty đều mở đầy đủ và giữ đúng các quy định hiện hành.</w:t>
      </w:r>
    </w:p>
    <w:p w:rsidR="00393419" w:rsidRPr="00B739BA" w:rsidRDefault="00393419" w:rsidP="00F257E0">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2. Cuối mỗi năm tài chính, Công ty phải lập một bản Báo cáo tài chính để trình cho các cổ đông xem xét ít nhất là </w:t>
      </w:r>
      <w:r w:rsidR="00F5590D" w:rsidRPr="00B739BA">
        <w:rPr>
          <w:rFonts w:ascii="Times New Roman" w:eastAsia="Times New Roman" w:hAnsi="Times New Roman" w:cs="Times New Roman"/>
          <w:color w:val="212529"/>
          <w:spacing w:val="2"/>
          <w:sz w:val="28"/>
          <w:szCs w:val="28"/>
          <w:lang w:val="vi-VN"/>
        </w:rPr>
        <w:t xml:space="preserve">15 </w:t>
      </w:r>
      <w:r w:rsidRPr="00B739BA">
        <w:rPr>
          <w:rFonts w:ascii="Times New Roman" w:eastAsia="Times New Roman" w:hAnsi="Times New Roman" w:cs="Times New Roman"/>
          <w:color w:val="212529"/>
          <w:spacing w:val="2"/>
          <w:sz w:val="28"/>
          <w:szCs w:val="28"/>
          <w:lang w:val="vi-VN"/>
        </w:rPr>
        <w:t>ngày trước phiên họp toàn thể hàng năm.</w:t>
      </w:r>
    </w:p>
    <w:p w:rsidR="00393419" w:rsidRPr="00B739BA" w:rsidRDefault="00393419" w:rsidP="00F257E0">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xml:space="preserve">3. Trong thời hạn 90 ngày, kể từ ngày kết thúc năm tài chính, Báo cáo tài chính hàng năm của Công ty phải được </w:t>
      </w:r>
      <w:r w:rsidR="00080BB6" w:rsidRPr="00B739BA">
        <w:rPr>
          <w:rFonts w:ascii="Times New Roman" w:eastAsia="Times New Roman" w:hAnsi="Times New Roman" w:cs="Times New Roman"/>
          <w:color w:val="212529"/>
          <w:spacing w:val="2"/>
          <w:sz w:val="28"/>
          <w:szCs w:val="28"/>
          <w:lang w:val="vi-VN"/>
        </w:rPr>
        <w:t>gửi</w:t>
      </w:r>
      <w:r w:rsidRPr="00B739BA">
        <w:rPr>
          <w:rFonts w:ascii="Times New Roman" w:eastAsia="Times New Roman" w:hAnsi="Times New Roman" w:cs="Times New Roman"/>
          <w:color w:val="212529"/>
          <w:spacing w:val="2"/>
          <w:sz w:val="28"/>
          <w:szCs w:val="28"/>
          <w:lang w:val="vi-VN"/>
        </w:rPr>
        <w:t xml:space="preserve"> đến Cơ quan Thuế và Cơ quan có thẩm quyền</w:t>
      </w:r>
      <w:r w:rsidR="00080BB6" w:rsidRPr="00B739BA">
        <w:rPr>
          <w:rFonts w:ascii="Times New Roman" w:eastAsia="Times New Roman" w:hAnsi="Times New Roman" w:cs="Times New Roman"/>
          <w:color w:val="212529"/>
          <w:spacing w:val="2"/>
          <w:sz w:val="28"/>
          <w:szCs w:val="28"/>
          <w:lang w:val="vi-VN"/>
        </w:rPr>
        <w:t>.</w:t>
      </w:r>
    </w:p>
    <w:p w:rsidR="00080BB6" w:rsidRPr="00F257E0" w:rsidRDefault="00080BB6" w:rsidP="00080BB6">
      <w:pPr>
        <w:pStyle w:val="Heading6"/>
        <w:spacing w:before="0"/>
        <w:rPr>
          <w:rFonts w:ascii="Times New Roman" w:hAnsi="Times New Roman" w:cs="Times New Roman"/>
          <w:b/>
          <w:i w:val="0"/>
          <w:color w:val="auto"/>
          <w:sz w:val="28"/>
          <w:szCs w:val="28"/>
          <w:lang w:val="vi-VN"/>
        </w:rPr>
      </w:pPr>
      <w:r w:rsidRPr="00B739BA">
        <w:rPr>
          <w:rFonts w:ascii="Times New Roman" w:eastAsia="Times New Roman" w:hAnsi="Times New Roman" w:cs="Times New Roman"/>
          <w:b/>
          <w:bCs/>
          <w:i w:val="0"/>
          <w:color w:val="auto"/>
          <w:sz w:val="28"/>
          <w:szCs w:val="28"/>
          <w:lang w:val="vi-VN"/>
        </w:rPr>
        <w:t xml:space="preserve">Điều 44. </w:t>
      </w:r>
      <w:r w:rsidRPr="00F257E0">
        <w:rPr>
          <w:rFonts w:ascii="Times New Roman" w:eastAsia="Times New Roman" w:hAnsi="Times New Roman" w:cs="Times New Roman"/>
          <w:b/>
          <w:bCs/>
          <w:i w:val="0"/>
          <w:color w:val="auto"/>
          <w:sz w:val="28"/>
          <w:szCs w:val="28"/>
          <w:lang w:val="vi-VN"/>
        </w:rPr>
        <w:t>Phân phối lợi nhuận, lập quỹ và nguyên tắc chịu lỗ trong kinh doanh</w:t>
      </w:r>
    </w:p>
    <w:p w:rsidR="00080BB6" w:rsidRPr="00F257E0" w:rsidRDefault="00080BB6" w:rsidP="00080BB6">
      <w:pPr>
        <w:spacing w:after="0"/>
        <w:ind w:firstLine="567"/>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1. Trước khi phân chia cổ tức cho các cổ đông, Công ty phải trích lập các quỹ từ lợi nhuận sau khi đã trừ thuế thu nhập doanh nghiệp theo quy định như sau:</w:t>
      </w:r>
    </w:p>
    <w:p w:rsidR="00BB18BE" w:rsidRPr="00B739BA" w:rsidRDefault="00BB18BE" w:rsidP="00B739BA">
      <w:pPr>
        <w:spacing w:beforeLines="20" w:afterLines="20" w:line="240" w:lineRule="auto"/>
        <w:ind w:right="-57"/>
        <w:jc w:val="both"/>
        <w:rPr>
          <w:rFonts w:ascii="Times New Roman" w:hAnsi="Times New Roman" w:cs="Times New Roman"/>
          <w:sz w:val="28"/>
          <w:szCs w:val="28"/>
          <w:lang w:val="vi-VN"/>
        </w:rPr>
      </w:pPr>
      <w:r w:rsidRPr="00B739BA">
        <w:rPr>
          <w:rFonts w:ascii="Times New Roman" w:hAnsi="Times New Roman" w:cs="Times New Roman"/>
          <w:color w:val="FF0000"/>
          <w:sz w:val="28"/>
          <w:szCs w:val="28"/>
          <w:lang w:val="vi-VN"/>
        </w:rPr>
        <w:t xml:space="preserve">a) </w:t>
      </w:r>
      <w:r w:rsidRPr="008C196E">
        <w:rPr>
          <w:rFonts w:ascii="Times New Roman" w:hAnsi="Times New Roman" w:cs="Times New Roman"/>
          <w:iCs/>
          <w:color w:val="FF0000"/>
          <w:sz w:val="28"/>
          <w:szCs w:val="28"/>
          <w:lang w:val="vi-VN"/>
        </w:rPr>
        <w:t>Quỹ dự phòng</w:t>
      </w:r>
      <w:r w:rsidRPr="00B739BA">
        <w:rPr>
          <w:rFonts w:ascii="Times New Roman" w:hAnsi="Times New Roman" w:cs="Times New Roman"/>
          <w:iCs/>
          <w:color w:val="FF0000"/>
          <w:sz w:val="28"/>
          <w:szCs w:val="28"/>
          <w:lang w:val="vi-VN"/>
        </w:rPr>
        <w:t>,</w:t>
      </w:r>
      <w:r w:rsidRPr="008C196E">
        <w:rPr>
          <w:rFonts w:ascii="Times New Roman" w:hAnsi="Times New Roman" w:cs="Times New Roman"/>
          <w:iCs/>
          <w:color w:val="FF0000"/>
          <w:sz w:val="28"/>
          <w:szCs w:val="28"/>
          <w:lang w:val="vi-VN"/>
        </w:rPr>
        <w:t xml:space="preserve"> </w:t>
      </w:r>
      <w:r w:rsidRPr="008C196E">
        <w:rPr>
          <w:rFonts w:ascii="Times New Roman" w:hAnsi="Times New Roman" w:cs="Times New Roman"/>
          <w:color w:val="FF0000"/>
          <w:sz w:val="28"/>
          <w:szCs w:val="28"/>
          <w:lang w:val="vi-VN"/>
        </w:rPr>
        <w:t>bằng</w:t>
      </w:r>
      <w:r w:rsidRPr="008C196E">
        <w:rPr>
          <w:rFonts w:ascii="Times New Roman" w:hAnsi="Times New Roman" w:cs="Times New Roman"/>
          <w:iCs/>
          <w:color w:val="FF0000"/>
          <w:sz w:val="28"/>
          <w:szCs w:val="28"/>
          <w:lang w:val="vi-VN"/>
        </w:rPr>
        <w:t xml:space="preserve">: </w:t>
      </w:r>
      <w:r w:rsidRPr="00B739BA">
        <w:rPr>
          <w:rFonts w:ascii="Times New Roman" w:hAnsi="Times New Roman" w:cs="Times New Roman"/>
          <w:iCs/>
          <w:color w:val="FF0000"/>
          <w:sz w:val="28"/>
          <w:szCs w:val="28"/>
          <w:lang w:val="vi-VN"/>
        </w:rPr>
        <w:t>……</w:t>
      </w:r>
      <w:r w:rsidRPr="008C196E">
        <w:rPr>
          <w:rFonts w:ascii="Times New Roman" w:hAnsi="Times New Roman" w:cs="Times New Roman"/>
          <w:iCs/>
          <w:color w:val="FF0000"/>
          <w:sz w:val="28"/>
          <w:szCs w:val="28"/>
          <w:lang w:val="vi-VN"/>
        </w:rPr>
        <w:t>% lợi nhuận</w:t>
      </w:r>
      <w:r w:rsidRPr="00B739BA">
        <w:rPr>
          <w:rFonts w:ascii="Times New Roman" w:hAnsi="Times New Roman" w:cs="Times New Roman"/>
          <w:iCs/>
          <w:color w:val="FF0000"/>
          <w:sz w:val="28"/>
          <w:szCs w:val="28"/>
          <w:lang w:val="vi-VN"/>
        </w:rPr>
        <w:t>;</w:t>
      </w:r>
    </w:p>
    <w:p w:rsidR="00BB18BE" w:rsidRPr="00B739BA" w:rsidRDefault="00BB18BE" w:rsidP="00B739BA">
      <w:pPr>
        <w:tabs>
          <w:tab w:val="left" w:pos="993"/>
        </w:tabs>
        <w:spacing w:beforeLines="20" w:afterLines="20"/>
        <w:ind w:right="-57"/>
        <w:jc w:val="both"/>
        <w:rPr>
          <w:rFonts w:ascii="Times New Roman" w:hAnsi="Times New Roman" w:cs="Times New Roman"/>
          <w:color w:val="FF0000"/>
          <w:sz w:val="28"/>
          <w:szCs w:val="28"/>
          <w:lang w:val="vi-VN"/>
        </w:rPr>
      </w:pPr>
      <w:r w:rsidRPr="00B739BA">
        <w:rPr>
          <w:rFonts w:ascii="Times New Roman" w:hAnsi="Times New Roman" w:cs="Times New Roman"/>
          <w:color w:val="FF0000"/>
          <w:sz w:val="28"/>
          <w:szCs w:val="28"/>
          <w:lang w:val="vi-VN"/>
        </w:rPr>
        <w:t xml:space="preserve">b) Quỹ phát triển kinh doanh, </w:t>
      </w:r>
      <w:r w:rsidRPr="008C196E">
        <w:rPr>
          <w:rFonts w:ascii="Times New Roman" w:hAnsi="Times New Roman" w:cs="Times New Roman"/>
          <w:color w:val="FF0000"/>
          <w:sz w:val="28"/>
          <w:szCs w:val="28"/>
          <w:lang w:val="vi-VN"/>
        </w:rPr>
        <w:t>bằng</w:t>
      </w:r>
      <w:r w:rsidRPr="008C196E">
        <w:rPr>
          <w:rFonts w:ascii="Times New Roman" w:hAnsi="Times New Roman" w:cs="Times New Roman"/>
          <w:iCs/>
          <w:color w:val="FF0000"/>
          <w:sz w:val="28"/>
          <w:szCs w:val="28"/>
          <w:lang w:val="vi-VN"/>
        </w:rPr>
        <w:t>:</w:t>
      </w:r>
      <w:r w:rsidRPr="00B739BA">
        <w:rPr>
          <w:rFonts w:ascii="Times New Roman" w:hAnsi="Times New Roman" w:cs="Times New Roman"/>
          <w:color w:val="FF0000"/>
          <w:sz w:val="28"/>
          <w:szCs w:val="28"/>
          <w:lang w:val="vi-VN"/>
        </w:rPr>
        <w:t xml:space="preserve"> ……% </w:t>
      </w:r>
      <w:r w:rsidRPr="008C196E">
        <w:rPr>
          <w:rFonts w:ascii="Times New Roman" w:hAnsi="Times New Roman" w:cs="Times New Roman"/>
          <w:iCs/>
          <w:color w:val="FF0000"/>
          <w:sz w:val="28"/>
          <w:szCs w:val="28"/>
          <w:lang w:val="vi-VN"/>
        </w:rPr>
        <w:t>lợi nhuận</w:t>
      </w:r>
      <w:r w:rsidRPr="00B739BA">
        <w:rPr>
          <w:rFonts w:ascii="Times New Roman" w:hAnsi="Times New Roman" w:cs="Times New Roman"/>
          <w:color w:val="FF0000"/>
          <w:sz w:val="28"/>
          <w:szCs w:val="28"/>
          <w:lang w:val="vi-VN"/>
        </w:rPr>
        <w:t xml:space="preserve">;          </w:t>
      </w:r>
    </w:p>
    <w:p w:rsidR="00BB18BE" w:rsidRPr="00B739BA" w:rsidRDefault="00BB18BE" w:rsidP="00B739BA">
      <w:pPr>
        <w:tabs>
          <w:tab w:val="left" w:pos="993"/>
        </w:tabs>
        <w:spacing w:beforeLines="20" w:afterLines="20"/>
        <w:ind w:right="-57"/>
        <w:jc w:val="both"/>
        <w:rPr>
          <w:rFonts w:ascii="Times New Roman" w:hAnsi="Times New Roman" w:cs="Times New Roman"/>
          <w:color w:val="FF0000"/>
          <w:sz w:val="28"/>
          <w:szCs w:val="28"/>
          <w:lang w:val="vi-VN"/>
        </w:rPr>
      </w:pPr>
      <w:r w:rsidRPr="00B739BA">
        <w:rPr>
          <w:rFonts w:ascii="Times New Roman" w:hAnsi="Times New Roman" w:cs="Times New Roman"/>
          <w:color w:val="FF0000"/>
          <w:sz w:val="28"/>
          <w:szCs w:val="28"/>
          <w:lang w:val="vi-VN"/>
        </w:rPr>
        <w:t>c) Quỹ khen thưởng phúc lợi xã hội,</w:t>
      </w:r>
      <w:r w:rsidRPr="008C196E">
        <w:rPr>
          <w:rFonts w:ascii="Times New Roman" w:hAnsi="Times New Roman" w:cs="Times New Roman"/>
          <w:color w:val="FF0000"/>
          <w:sz w:val="28"/>
          <w:szCs w:val="28"/>
          <w:lang w:val="vi-VN"/>
        </w:rPr>
        <w:t xml:space="preserve"> bằng</w:t>
      </w:r>
      <w:r w:rsidRPr="008C196E">
        <w:rPr>
          <w:rFonts w:ascii="Times New Roman" w:hAnsi="Times New Roman" w:cs="Times New Roman"/>
          <w:iCs/>
          <w:color w:val="FF0000"/>
          <w:sz w:val="28"/>
          <w:szCs w:val="28"/>
          <w:lang w:val="vi-VN"/>
        </w:rPr>
        <w:t>:</w:t>
      </w:r>
      <w:r w:rsidRPr="00B739BA">
        <w:rPr>
          <w:rFonts w:ascii="Times New Roman" w:hAnsi="Times New Roman" w:cs="Times New Roman"/>
          <w:color w:val="FF0000"/>
          <w:sz w:val="28"/>
          <w:szCs w:val="28"/>
          <w:lang w:val="vi-VN"/>
        </w:rPr>
        <w:t xml:space="preserve">….% </w:t>
      </w:r>
      <w:r w:rsidRPr="008C196E">
        <w:rPr>
          <w:rFonts w:ascii="Times New Roman" w:hAnsi="Times New Roman" w:cs="Times New Roman"/>
          <w:iCs/>
          <w:color w:val="FF0000"/>
          <w:sz w:val="28"/>
          <w:szCs w:val="28"/>
          <w:lang w:val="vi-VN"/>
        </w:rPr>
        <w:t>lợi nhuận</w:t>
      </w:r>
      <w:r w:rsidRPr="00B739BA">
        <w:rPr>
          <w:rFonts w:ascii="Times New Roman" w:hAnsi="Times New Roman" w:cs="Times New Roman"/>
          <w:color w:val="FF0000"/>
          <w:sz w:val="28"/>
          <w:szCs w:val="28"/>
          <w:lang w:val="vi-VN"/>
        </w:rPr>
        <w:t xml:space="preserve">;             </w:t>
      </w:r>
    </w:p>
    <w:p w:rsidR="00080BB6" w:rsidRPr="00F257E0" w:rsidRDefault="00080BB6" w:rsidP="00080BB6">
      <w:pPr>
        <w:spacing w:after="0"/>
        <w:ind w:firstLine="567"/>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2. Số lợi nhuận còn lại sau khi trích các quỹ nêu trên được chia cho các cổ đông theo số cổ phần nắm giữ (trả cổ tức).</w:t>
      </w:r>
    </w:p>
    <w:p w:rsidR="00080BB6" w:rsidRPr="00F257E0" w:rsidRDefault="00080BB6" w:rsidP="00080BB6">
      <w:pPr>
        <w:spacing w:after="0"/>
        <w:ind w:firstLine="567"/>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3. Trường hợp kinh doanh thua lỗ, Đại hội đồng cổ đông có thể quyết định giải quyết kịp thời theo các giải pháp.</w:t>
      </w:r>
    </w:p>
    <w:p w:rsidR="00080BB6" w:rsidRPr="00F257E0" w:rsidRDefault="00080BB6" w:rsidP="00080BB6">
      <w:pPr>
        <w:spacing w:after="0"/>
        <w:ind w:firstLine="567"/>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Trích từ quỹ dự phòng để bù lỗ.</w:t>
      </w:r>
    </w:p>
    <w:p w:rsidR="00080BB6" w:rsidRPr="00F257E0" w:rsidRDefault="00080BB6" w:rsidP="00080BB6">
      <w:pPr>
        <w:pStyle w:val="BodyTextIndent"/>
        <w:spacing w:after="0"/>
        <w:ind w:left="0" w:firstLine="567"/>
        <w:rPr>
          <w:rFonts w:ascii="Times New Roman" w:eastAsia="Times New Roman" w:hAnsi="Times New Roman" w:cs="Times New Roman"/>
          <w:sz w:val="28"/>
          <w:szCs w:val="28"/>
          <w:lang w:val="vi-VN"/>
        </w:rPr>
      </w:pPr>
      <w:r w:rsidRPr="00F257E0">
        <w:rPr>
          <w:rFonts w:ascii="Times New Roman" w:eastAsia="Times New Roman" w:hAnsi="Times New Roman" w:cs="Times New Roman"/>
          <w:sz w:val="28"/>
          <w:szCs w:val="28"/>
          <w:lang w:val="vi-VN"/>
        </w:rPr>
        <w:lastRenderedPageBreak/>
        <w:t>- Chuyển một phần lỗ sang năm sau, đồng thời Đại hội đồng cổ đông phải quyết định các biện pháp khắc phục.</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4. Đại hội đồng cổ đông quyết định mức chi trả cổ tức và hình thức chi trả cổ tức hàng năm từ lợi nhuận được giữ lại của Công ty.</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5. Công ty không thanh toán lãi cho khoản tiền trả cổ tức hay khoản tiền chi trả liên quan tới một loại cổ phiếu.</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6. Hội đồng quản trị có thể kiến nghị Đại hội đồng cổ đông thông qua việc thanh toán toàn bộ hoặc một phần cổ tức bằng cổ phiếu và Hội đồng quản trị là cơ quan thực thi quyết định này.</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7.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đăng ký giao dịch tại Sở giao dịch chứng khoán có thể được tiến hành thông qua công ty chứng khoán hoặc Trung tâm lưu ký chứng khoán Việt Nam.</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8. 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rsidR="00080BB6" w:rsidRPr="00F257E0" w:rsidRDefault="00080BB6" w:rsidP="00080BB6">
      <w:pPr>
        <w:spacing w:after="0"/>
        <w:ind w:right="30"/>
        <w:jc w:val="both"/>
        <w:rPr>
          <w:rFonts w:ascii="Times New Roman" w:hAnsi="Times New Roman" w:cs="Times New Roman"/>
          <w:sz w:val="28"/>
          <w:szCs w:val="28"/>
          <w:lang w:val="vi-VN"/>
        </w:rPr>
      </w:pPr>
      <w:r w:rsidRPr="00F257E0">
        <w:rPr>
          <w:rFonts w:ascii="Times New Roman" w:hAnsi="Times New Roman" w:cs="Times New Roman"/>
          <w:sz w:val="28"/>
          <w:szCs w:val="28"/>
          <w:lang w:val="vi-VN"/>
        </w:rPr>
        <w:t xml:space="preserve">      9. Các vấn đề khác liên quan đến phân phối lợi nhuận được thực hiện theo quy định của pháp luật.</w:t>
      </w:r>
    </w:p>
    <w:p w:rsidR="00BA47F2" w:rsidRPr="00B739BA" w:rsidRDefault="00BA47F2" w:rsidP="00F5590D">
      <w:pPr>
        <w:shd w:val="clear" w:color="auto" w:fill="FFFFFF"/>
        <w:spacing w:after="0" w:line="240" w:lineRule="auto"/>
        <w:jc w:val="center"/>
        <w:rPr>
          <w:rFonts w:ascii="Times New Roman" w:eastAsia="Times New Roman" w:hAnsi="Times New Roman" w:cs="Times New Roman"/>
          <w:b/>
          <w:bCs/>
          <w:color w:val="212529"/>
          <w:spacing w:val="2"/>
          <w:sz w:val="28"/>
          <w:szCs w:val="28"/>
          <w:lang w:val="vi-VN"/>
        </w:rPr>
      </w:pP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Chương V</w:t>
      </w:r>
    </w:p>
    <w:p w:rsidR="00B739BA" w:rsidRPr="007821D9" w:rsidRDefault="00393419" w:rsidP="007821D9">
      <w:pPr>
        <w:shd w:val="clear" w:color="auto" w:fill="FFFFFF"/>
        <w:spacing w:after="0" w:line="240" w:lineRule="auto"/>
        <w:jc w:val="center"/>
        <w:rPr>
          <w:rFonts w:ascii="Times New Roman" w:hAnsi="Times New Roman" w:cs="Times New Roman"/>
          <w:b/>
          <w:color w:val="000000" w:themeColor="text1"/>
          <w:sz w:val="28"/>
          <w:szCs w:val="28"/>
        </w:rPr>
      </w:pPr>
      <w:r w:rsidRPr="007821D9">
        <w:rPr>
          <w:rFonts w:ascii="Times New Roman" w:eastAsia="Times New Roman" w:hAnsi="Times New Roman" w:cs="Times New Roman"/>
          <w:b/>
          <w:bCs/>
          <w:color w:val="212529"/>
          <w:spacing w:val="2"/>
          <w:sz w:val="28"/>
          <w:szCs w:val="28"/>
          <w:lang w:val="vi-VN"/>
        </w:rPr>
        <w:t>THÀNH LẬP, TỔ CHỨC LẠI, GIẢI THỂ</w:t>
      </w:r>
      <w:r w:rsidR="007821D9" w:rsidRPr="007821D9">
        <w:rPr>
          <w:rFonts w:ascii="Times New Roman" w:eastAsia="Times New Roman" w:hAnsi="Times New Roman" w:cs="Times New Roman"/>
          <w:b/>
          <w:bCs/>
          <w:color w:val="212529"/>
          <w:spacing w:val="2"/>
          <w:sz w:val="28"/>
          <w:szCs w:val="28"/>
          <w:lang w:val="vi-VN"/>
        </w:rPr>
        <w:t xml:space="preserve">, </w:t>
      </w:r>
      <w:r w:rsidR="00B739BA" w:rsidRPr="007821D9">
        <w:rPr>
          <w:rFonts w:ascii="Times New Roman" w:hAnsi="Times New Roman" w:cs="Times New Roman"/>
          <w:b/>
          <w:color w:val="000000" w:themeColor="text1"/>
          <w:sz w:val="28"/>
          <w:szCs w:val="28"/>
          <w:lang w:val="vi-VN"/>
        </w:rPr>
        <w:t>THANH LÝ, PHÁ SẢN</w:t>
      </w:r>
    </w:p>
    <w:p w:rsidR="007821D9" w:rsidRPr="007821D9" w:rsidRDefault="007821D9" w:rsidP="007821D9">
      <w:pPr>
        <w:shd w:val="clear" w:color="auto" w:fill="FFFFFF"/>
        <w:spacing w:after="0" w:line="240" w:lineRule="auto"/>
        <w:jc w:val="center"/>
        <w:rPr>
          <w:rFonts w:ascii="Times New Roman" w:hAnsi="Times New Roman" w:cs="Times New Roman"/>
          <w:b/>
          <w:color w:val="000000" w:themeColor="text1"/>
          <w:sz w:val="28"/>
          <w:szCs w:val="28"/>
        </w:rPr>
      </w:pPr>
    </w:p>
    <w:p w:rsidR="007821D9" w:rsidRPr="007821D9" w:rsidRDefault="007821D9" w:rsidP="007821D9">
      <w:pPr>
        <w:shd w:val="clear" w:color="auto" w:fill="FFFFFF"/>
        <w:spacing w:after="0" w:line="240" w:lineRule="auto"/>
        <w:jc w:val="center"/>
        <w:rPr>
          <w:rFonts w:ascii="Times New Roman" w:hAnsi="Times New Roman" w:cs="Times New Roman"/>
          <w:color w:val="000000" w:themeColor="text1"/>
          <w:sz w:val="28"/>
          <w:szCs w:val="28"/>
        </w:rPr>
      </w:pPr>
    </w:p>
    <w:p w:rsidR="00B739BA" w:rsidRPr="00B739BA" w:rsidRDefault="00B739BA" w:rsidP="00B739BA">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45. Thành lập</w:t>
      </w:r>
    </w:p>
    <w:p w:rsidR="00B739BA" w:rsidRPr="00B739BA" w:rsidRDefault="00B739BA" w:rsidP="00B739BA">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Công ty được thành lập sau khi Bản điều lệ này được các cổ đông sáng lập thông qua và được Cơ quan đăng ký kinh doanh cấp Giấy chứng nhận đăng ký kinh doanh. Mọi phí tổn liên hệ đến việc thành lập công ty đều được ghi vào mục chi phí của công ty và được tính hoàn giảm vào chi phí của năm tài chính đầu tiên đầu tiên.</w:t>
      </w:r>
    </w:p>
    <w:p w:rsidR="00B739BA" w:rsidRPr="00B739BA" w:rsidRDefault="00B739BA" w:rsidP="00B739BA">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46. Chia, Tách, Hợp nhất, Sáp nhập, Chuyển đổi Công ty</w:t>
      </w:r>
    </w:p>
    <w:p w:rsidR="00B739BA" w:rsidRPr="00B739BA" w:rsidRDefault="00B739BA" w:rsidP="00B739BA">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Công ty thực hiện việc chia, tách, hợp nhất, sáp nhập hoặc chuyển đổi Công ty theo quy định tại Điều 189 đến điều 205 của Luật doanh nghiệp.</w:t>
      </w:r>
    </w:p>
    <w:p w:rsidR="00B739BA" w:rsidRDefault="00B739BA" w:rsidP="00B739BA">
      <w:pPr>
        <w:pStyle w:val="Signature"/>
        <w:spacing w:before="0" w:after="60" w:line="264" w:lineRule="auto"/>
        <w:ind w:left="0" w:righ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ĐIỀU 47. Giải thể Công ty</w:t>
      </w:r>
    </w:p>
    <w:p w:rsidR="00B739BA" w:rsidRDefault="00B739BA" w:rsidP="00B739BA">
      <w:pPr>
        <w:pStyle w:val="Signature"/>
        <w:spacing w:before="0" w:after="60" w:line="264" w:lineRule="auto"/>
        <w:ind w:left="0"/>
        <w:jc w:val="both"/>
        <w:rPr>
          <w:rFonts w:ascii="Times New Roman" w:eastAsia="Franklin Gothic Book" w:hAnsi="Times New Roman" w:cs="Times New Roman"/>
          <w:b w:val="0"/>
          <w:color w:val="000000"/>
          <w:sz w:val="28"/>
          <w:szCs w:val="28"/>
          <w:lang w:val="vi-VN"/>
        </w:rPr>
      </w:pPr>
      <w:r>
        <w:rPr>
          <w:rFonts w:ascii="Times New Roman" w:hAnsi="Times New Roman" w:cs="Times New Roman"/>
          <w:b w:val="0"/>
          <w:bCs w:val="0"/>
          <w:color w:val="000000" w:themeColor="text1"/>
          <w:sz w:val="28"/>
          <w:szCs w:val="28"/>
          <w:lang w:val="vi-VN"/>
        </w:rPr>
        <w:t>1.</w:t>
      </w:r>
      <w:r>
        <w:rPr>
          <w:rFonts w:ascii="Times New Roman" w:hAnsi="Times New Roman" w:cs="Times New Roman"/>
          <w:b w:val="0"/>
          <w:color w:val="000000" w:themeColor="text1"/>
          <w:sz w:val="28"/>
          <w:szCs w:val="28"/>
          <w:lang w:val="vi-VN"/>
        </w:rPr>
        <w:t xml:space="preserve"> </w:t>
      </w:r>
      <w:r>
        <w:rPr>
          <w:rFonts w:ascii="Times New Roman" w:eastAsia="Franklin Gothic Book" w:hAnsi="Times New Roman" w:cs="Times New Roman"/>
          <w:b w:val="0"/>
          <w:color w:val="000000"/>
          <w:sz w:val="28"/>
          <w:szCs w:val="28"/>
          <w:lang w:val="vi-VN"/>
        </w:rPr>
        <w:t>Doanh nghiệp bị giải thể trong các trường hợp sau đây:</w:t>
      </w:r>
    </w:p>
    <w:p w:rsidR="00B739BA" w:rsidRPr="00B739BA" w:rsidRDefault="00B739BA" w:rsidP="00B739BA">
      <w:pPr>
        <w:pStyle w:val="Signature"/>
        <w:spacing w:after="60" w:line="264" w:lineRule="auto"/>
        <w:ind w:left="0" w:right="0"/>
        <w:jc w:val="both"/>
        <w:rPr>
          <w:rFonts w:ascii="Times New Roman" w:hAnsi="Times New Roman" w:cs="Times New Roman"/>
          <w:b w:val="0"/>
          <w:color w:val="000000" w:themeColor="text1"/>
          <w:sz w:val="28"/>
          <w:szCs w:val="28"/>
          <w:lang w:val="vi-VN"/>
        </w:rPr>
      </w:pPr>
      <w:r w:rsidRPr="00B739BA">
        <w:rPr>
          <w:rFonts w:ascii="Times New Roman" w:hAnsi="Times New Roman" w:cs="Times New Roman"/>
          <w:b w:val="0"/>
          <w:color w:val="000000" w:themeColor="text1"/>
          <w:sz w:val="28"/>
          <w:szCs w:val="28"/>
          <w:lang w:val="vi-VN"/>
        </w:rPr>
        <w:t xml:space="preserve">a. </w:t>
      </w:r>
      <w:r>
        <w:rPr>
          <w:rFonts w:ascii="Times New Roman" w:eastAsia="Franklin Gothic Book" w:hAnsi="Times New Roman" w:cs="Times New Roman"/>
          <w:b w:val="0"/>
          <w:color w:val="000000"/>
          <w:sz w:val="28"/>
          <w:szCs w:val="28"/>
          <w:lang w:val="vi-VN"/>
        </w:rPr>
        <w:t>Theo quyết định của đại hội đồng cổ đông;</w:t>
      </w:r>
    </w:p>
    <w:p w:rsidR="00B739BA" w:rsidRPr="00B739BA" w:rsidRDefault="00B739BA" w:rsidP="00B739BA">
      <w:pPr>
        <w:pStyle w:val="Signature"/>
        <w:spacing w:after="60" w:line="264" w:lineRule="auto"/>
        <w:ind w:left="0" w:right="0"/>
        <w:jc w:val="both"/>
        <w:rPr>
          <w:rFonts w:ascii="Times New Roman" w:hAnsi="Times New Roman" w:cs="Times New Roman"/>
          <w:b w:val="0"/>
          <w:color w:val="000000" w:themeColor="text1"/>
          <w:sz w:val="28"/>
          <w:szCs w:val="28"/>
          <w:lang w:val="vi-VN"/>
        </w:rPr>
      </w:pPr>
      <w:r w:rsidRPr="00B739BA">
        <w:rPr>
          <w:rFonts w:ascii="Times New Roman" w:hAnsi="Times New Roman" w:cs="Times New Roman"/>
          <w:b w:val="0"/>
          <w:color w:val="000000" w:themeColor="text1"/>
          <w:sz w:val="28"/>
          <w:szCs w:val="28"/>
          <w:lang w:val="vi-VN"/>
        </w:rPr>
        <w:t xml:space="preserve">b. </w:t>
      </w:r>
      <w:r>
        <w:rPr>
          <w:rFonts w:ascii="Times New Roman" w:eastAsia="Franklin Gothic Book" w:hAnsi="Times New Roman" w:cs="Times New Roman"/>
          <w:b w:val="0"/>
          <w:color w:val="000000"/>
          <w:sz w:val="28"/>
          <w:szCs w:val="28"/>
          <w:lang w:val="vi-VN"/>
        </w:rPr>
        <w:t>Công ty không còn đủ số lượng thành viên tối thiểu theo quy định của Luật Doanh nghiệp trong thời hạn 06 tháng liên tục mà không làm thủ tục chuyển đổi loại hình doanh nghiệp;</w:t>
      </w:r>
    </w:p>
    <w:p w:rsidR="00B739BA" w:rsidRDefault="00B739BA" w:rsidP="00B739BA">
      <w:pPr>
        <w:pStyle w:val="Signature"/>
        <w:spacing w:after="60" w:line="264" w:lineRule="auto"/>
        <w:ind w:left="0" w:right="0"/>
        <w:jc w:val="both"/>
        <w:rPr>
          <w:rFonts w:ascii="Times New Roman" w:eastAsia="Franklin Gothic Book" w:hAnsi="Times New Roman" w:cs="Times New Roman"/>
          <w:b w:val="0"/>
          <w:color w:val="000000"/>
          <w:sz w:val="28"/>
          <w:szCs w:val="28"/>
          <w:lang w:val="vi-VN"/>
        </w:rPr>
      </w:pPr>
      <w:r w:rsidRPr="00B739BA">
        <w:rPr>
          <w:rFonts w:ascii="Times New Roman" w:hAnsi="Times New Roman" w:cs="Times New Roman"/>
          <w:b w:val="0"/>
          <w:color w:val="000000" w:themeColor="text1"/>
          <w:sz w:val="28"/>
          <w:szCs w:val="28"/>
          <w:lang w:val="vi-VN"/>
        </w:rPr>
        <w:t xml:space="preserve">c. </w:t>
      </w:r>
      <w:r>
        <w:rPr>
          <w:rFonts w:ascii="Times New Roman" w:eastAsia="Franklin Gothic Book" w:hAnsi="Times New Roman" w:cs="Times New Roman"/>
          <w:b w:val="0"/>
          <w:color w:val="000000"/>
          <w:sz w:val="28"/>
          <w:szCs w:val="28"/>
          <w:lang w:val="vi-VN"/>
        </w:rPr>
        <w:t xml:space="preserve">Bị thu hồi Giấy chứng nhận đăng ký </w:t>
      </w:r>
      <w:r w:rsidRPr="00B739BA">
        <w:rPr>
          <w:rFonts w:ascii="Times New Roman" w:hAnsi="Times New Roman" w:cs="Times New Roman"/>
          <w:b w:val="0"/>
          <w:color w:val="000000" w:themeColor="text1"/>
          <w:sz w:val="28"/>
          <w:szCs w:val="28"/>
          <w:lang w:val="vi-VN"/>
        </w:rPr>
        <w:t>doanh nghiệp</w:t>
      </w:r>
      <w:r>
        <w:rPr>
          <w:rFonts w:ascii="Times New Roman" w:eastAsia="Franklin Gothic Book" w:hAnsi="Times New Roman" w:cs="Times New Roman"/>
          <w:b w:val="0"/>
          <w:color w:val="000000"/>
          <w:sz w:val="28"/>
          <w:szCs w:val="28"/>
          <w:lang w:val="vi-VN"/>
        </w:rPr>
        <w:t>.</w:t>
      </w:r>
    </w:p>
    <w:p w:rsidR="00B739BA" w:rsidRDefault="00B739BA" w:rsidP="00B739BA">
      <w:pPr>
        <w:pStyle w:val="Signature"/>
        <w:spacing w:before="0" w:after="60" w:line="264" w:lineRule="auto"/>
        <w:ind w:left="0" w:right="0"/>
        <w:jc w:val="both"/>
        <w:rPr>
          <w:rFonts w:ascii="Times New Roman" w:eastAsia="Franklin Gothic Book" w:hAnsi="Times New Roman" w:cs="Times New Roman"/>
          <w:b w:val="0"/>
          <w:color w:val="000000"/>
          <w:sz w:val="28"/>
          <w:szCs w:val="28"/>
          <w:lang w:val="vi-VN"/>
        </w:rPr>
      </w:pPr>
      <w:r>
        <w:rPr>
          <w:rFonts w:ascii="Times New Roman" w:eastAsia="Franklin Gothic Book" w:hAnsi="Times New Roman" w:cs="Times New Roman"/>
          <w:b w:val="0"/>
          <w:color w:val="000000"/>
          <w:sz w:val="28"/>
          <w:szCs w:val="28"/>
          <w:lang w:val="vi-VN"/>
        </w:rPr>
        <w:t xml:space="preserve">2. Doanh nghiệp chỉ được giải thể khi bảo đảm thanh toán hết các khoản nợ và nghĩa vụ tài sản khác và doanh nghiệp không trong quá trình giải quyết tranh chấp tại Tòa án hoặc cơ quan trọng tài. </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lang w:val="vi-VN"/>
        </w:rPr>
      </w:pPr>
      <w:r>
        <w:rPr>
          <w:rFonts w:ascii="Times New Roman" w:hAnsi="Times New Roman" w:cs="Times New Roman"/>
          <w:b w:val="0"/>
          <w:color w:val="000000" w:themeColor="text1"/>
          <w:sz w:val="28"/>
          <w:szCs w:val="28"/>
          <w:lang w:val="vi-VN"/>
        </w:rPr>
        <w:t>3. Thủ tục giải thể doanh nghiệp thực hiện theo quy định của Luật Doanh nghiệp.</w:t>
      </w:r>
    </w:p>
    <w:p w:rsidR="00B739BA" w:rsidRPr="00B739BA" w:rsidRDefault="00B739BA" w:rsidP="00B739BA">
      <w:pPr>
        <w:pStyle w:val="Signature"/>
        <w:spacing w:before="0" w:after="60" w:line="264" w:lineRule="auto"/>
        <w:ind w:left="0" w:right="0"/>
        <w:jc w:val="both"/>
        <w:rPr>
          <w:rFonts w:ascii="Times New Roman" w:hAnsi="Times New Roman" w:cs="Times New Roman"/>
          <w:color w:val="000000" w:themeColor="text1"/>
          <w:sz w:val="28"/>
          <w:szCs w:val="28"/>
          <w:lang w:val="vi-VN"/>
        </w:rPr>
      </w:pPr>
      <w:r w:rsidRPr="00B739BA">
        <w:rPr>
          <w:rFonts w:ascii="Times New Roman" w:hAnsi="Times New Roman" w:cs="Times New Roman"/>
          <w:color w:val="000000" w:themeColor="text1"/>
          <w:sz w:val="28"/>
          <w:szCs w:val="28"/>
          <w:lang w:val="vi-VN"/>
        </w:rPr>
        <w:t xml:space="preserve">ĐIỀU </w:t>
      </w:r>
      <w:r>
        <w:rPr>
          <w:rFonts w:ascii="Times New Roman" w:hAnsi="Times New Roman" w:cs="Times New Roman"/>
          <w:color w:val="000000" w:themeColor="text1"/>
          <w:sz w:val="28"/>
          <w:szCs w:val="28"/>
        </w:rPr>
        <w:t>48</w:t>
      </w:r>
      <w:r w:rsidRPr="00B739BA">
        <w:rPr>
          <w:rFonts w:ascii="Times New Roman" w:hAnsi="Times New Roman" w:cs="Times New Roman"/>
          <w:color w:val="000000" w:themeColor="text1"/>
          <w:sz w:val="28"/>
          <w:szCs w:val="28"/>
          <w:lang w:val="vi-VN"/>
        </w:rPr>
        <w:t>. Thanh lý tài sản</w:t>
      </w:r>
    </w:p>
    <w:p w:rsidR="00B739BA" w:rsidRP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lang w:val="vi-VN"/>
        </w:rPr>
      </w:pPr>
      <w:r w:rsidRPr="00B739BA">
        <w:rPr>
          <w:rFonts w:ascii="Times New Roman" w:hAnsi="Times New Roman" w:cs="Times New Roman"/>
          <w:b w:val="0"/>
          <w:color w:val="000000" w:themeColor="text1"/>
          <w:sz w:val="28"/>
          <w:szCs w:val="28"/>
          <w:lang w:val="vi-VN"/>
        </w:rPr>
        <w:t>1. Hội đồng quản trị lập tổ thanh lý tài sản để thanh lý tài sản của công ty. Thành viên tổ thanh lý tài sản do Hội đồng quản trị quyết định.</w:t>
      </w:r>
    </w:p>
    <w:p w:rsidR="00B739BA" w:rsidRP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lang w:val="vi-VN"/>
        </w:rPr>
      </w:pPr>
      <w:r w:rsidRPr="00B739BA">
        <w:rPr>
          <w:rFonts w:ascii="Times New Roman" w:hAnsi="Times New Roman" w:cs="Times New Roman"/>
          <w:b w:val="0"/>
          <w:color w:val="000000" w:themeColor="text1"/>
          <w:sz w:val="28"/>
          <w:szCs w:val="28"/>
          <w:lang w:val="vi-VN"/>
        </w:rPr>
        <w:t>- Quyền của tổ thanh lý tài sản:</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Kiểm kê, xác định số lượng tài sản hiện có của Công ty.</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Lập danh sách chủ nợ và số nợ phải trả (nếu có).</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Lập danh sách người mắc nợ và số nợ phải trả (nếu có).</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Nghĩa vụ của Tổ thanh lý tài sản:</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Quản lý tài sản của Công ty.</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Tiến hành phân loại tài sản.</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+Thanh lý hợp đồng của Công ty đối với tài sản thuê, mượn, nhận giữ hộ, ký gửi.</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Thanh lý tài sản thuộc quyền sở hữu của Công ty.</w:t>
      </w:r>
    </w:p>
    <w:p w:rsidR="00B739BA" w:rsidRDefault="00B739BA" w:rsidP="00B739BA">
      <w:pPr>
        <w:pStyle w:val="Signature"/>
        <w:spacing w:before="0" w:after="60" w:line="264" w:lineRule="auto"/>
        <w:ind w:left="0" w:right="0"/>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 Sau khi đã thực hiện các nghĩa vụ tài chính, trả các khoản nợ (nếu có) số tài sản còn lại sẽ được chia cho tất cả các cổ đông của Công ty theo tỷ lệ phần vốn góp.</w:t>
      </w:r>
    </w:p>
    <w:p w:rsidR="00B739BA" w:rsidRDefault="00B739BA" w:rsidP="00B739BA">
      <w:pPr>
        <w:pStyle w:val="Signature"/>
        <w:spacing w:after="60"/>
        <w:ind w:left="0" w:right="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49. Phá sản</w:t>
      </w:r>
    </w:p>
    <w:p w:rsidR="00B739BA" w:rsidRDefault="00B739BA" w:rsidP="00B739BA">
      <w:pPr>
        <w:pStyle w:val="Signature"/>
        <w:spacing w:after="60"/>
        <w:ind w:left="0" w:right="0"/>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Việc phá sản công ty được thực hiện theo thủ tục pháp lý về luật phá sản Doanh nghiệp.</w:t>
      </w:r>
    </w:p>
    <w:p w:rsidR="00B739BA" w:rsidRDefault="00B739BA" w:rsidP="00F5590D">
      <w:pPr>
        <w:shd w:val="clear" w:color="auto" w:fill="FFFFFF"/>
        <w:spacing w:after="0" w:line="240" w:lineRule="auto"/>
        <w:jc w:val="both"/>
        <w:rPr>
          <w:rFonts w:ascii="Times New Roman" w:eastAsia="Times New Roman" w:hAnsi="Times New Roman" w:cs="Times New Roman"/>
          <w:i/>
          <w:iCs/>
          <w:color w:val="212529"/>
          <w:spacing w:val="2"/>
          <w:sz w:val="28"/>
          <w:szCs w:val="28"/>
        </w:rPr>
      </w:pP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Chương VI</w:t>
      </w:r>
    </w:p>
    <w:p w:rsidR="00393419" w:rsidRPr="00B739BA" w:rsidRDefault="00393419" w:rsidP="00F5590D">
      <w:pPr>
        <w:shd w:val="clear" w:color="auto" w:fill="FFFFFF"/>
        <w:spacing w:after="0" w:line="240" w:lineRule="auto"/>
        <w:jc w:val="center"/>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KHOẢN CUỐI CÙNG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i/>
          <w:iCs/>
          <w:color w:val="212529"/>
          <w:spacing w:val="2"/>
          <w:sz w:val="28"/>
          <w:szCs w:val="28"/>
          <w:lang w:val="vi-VN"/>
        </w:rPr>
        <w:t> </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w:t>
      </w:r>
      <w:r w:rsidR="00B739BA">
        <w:rPr>
          <w:rFonts w:ascii="Times New Roman" w:eastAsia="Times New Roman" w:hAnsi="Times New Roman" w:cs="Times New Roman"/>
          <w:b/>
          <w:bCs/>
          <w:color w:val="212529"/>
          <w:spacing w:val="2"/>
          <w:sz w:val="28"/>
          <w:szCs w:val="28"/>
        </w:rPr>
        <w:t>50</w:t>
      </w:r>
      <w:r w:rsidRPr="00B739BA">
        <w:rPr>
          <w:rFonts w:ascii="Times New Roman" w:eastAsia="Times New Roman" w:hAnsi="Times New Roman" w:cs="Times New Roman"/>
          <w:b/>
          <w:bCs/>
          <w:color w:val="212529"/>
          <w:spacing w:val="2"/>
          <w:sz w:val="28"/>
          <w:szCs w:val="28"/>
          <w:lang w:val="vi-VN"/>
        </w:rPr>
        <w:t>. Thể thức sửa đổi bổ sung các điều khoản của Điều lệ</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1. Những vấn đề liên quan đến hoạt động của Công ty không được nêu trong Bản Điều lệ này sẽ do Luật doanh nghiệp và các văn bản pháp luật liên quan khác điều chỉnh.</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xml:space="preserve">2. </w:t>
      </w:r>
      <w:r w:rsidRPr="00B739BA">
        <w:rPr>
          <w:rFonts w:ascii="Times New Roman" w:eastAsia="Times New Roman" w:hAnsi="Times New Roman" w:cs="Times New Roman"/>
          <w:color w:val="FF0000"/>
          <w:spacing w:val="2"/>
          <w:sz w:val="28"/>
          <w:szCs w:val="28"/>
          <w:lang w:val="vi-VN"/>
        </w:rPr>
        <w:t>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lastRenderedPageBreak/>
        <w:t>3. Khi muốn bổ sung, sửa đổi nội dung Điều lệ này, Đại hội đồng cổ đông sẽ họp để thông qua quyết định nội dung thay đổi. Thể thức họp, thông qua nội dung sửa đổi theo quy định tại Bản điều lệ này.</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b/>
          <w:bCs/>
          <w:color w:val="212529"/>
          <w:spacing w:val="2"/>
          <w:sz w:val="28"/>
          <w:szCs w:val="28"/>
          <w:lang w:val="vi-VN"/>
        </w:rPr>
        <w:t>Điều </w:t>
      </w:r>
      <w:r w:rsidR="00B739BA">
        <w:rPr>
          <w:rFonts w:ascii="Times New Roman" w:eastAsia="Times New Roman" w:hAnsi="Times New Roman" w:cs="Times New Roman"/>
          <w:b/>
          <w:bCs/>
          <w:color w:val="212529"/>
          <w:spacing w:val="2"/>
          <w:sz w:val="28"/>
          <w:szCs w:val="28"/>
        </w:rPr>
        <w:t>51</w:t>
      </w:r>
      <w:r w:rsidRPr="00B739BA">
        <w:rPr>
          <w:rFonts w:ascii="Times New Roman" w:eastAsia="Times New Roman" w:hAnsi="Times New Roman" w:cs="Times New Roman"/>
          <w:b/>
          <w:bCs/>
          <w:color w:val="212529"/>
          <w:spacing w:val="2"/>
          <w:sz w:val="28"/>
          <w:szCs w:val="28"/>
          <w:lang w:val="vi-VN"/>
        </w:rPr>
        <w:t>. Điều khoản cuối cùng</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xml:space="preserve">Bản điều lệ này đã được tập thể </w:t>
      </w:r>
      <w:r w:rsidR="00A05031" w:rsidRPr="00B739BA">
        <w:rPr>
          <w:rFonts w:ascii="Times New Roman" w:eastAsia="Times New Roman" w:hAnsi="Times New Roman" w:cs="Times New Roman"/>
          <w:color w:val="212529"/>
          <w:spacing w:val="2"/>
          <w:sz w:val="28"/>
          <w:szCs w:val="28"/>
          <w:lang w:val="vi-VN"/>
        </w:rPr>
        <w:t>cổ đông</w:t>
      </w:r>
      <w:r w:rsidRPr="00B739BA">
        <w:rPr>
          <w:rFonts w:ascii="Times New Roman" w:eastAsia="Times New Roman" w:hAnsi="Times New Roman" w:cs="Times New Roman"/>
          <w:color w:val="212529"/>
          <w:spacing w:val="2"/>
          <w:sz w:val="28"/>
          <w:szCs w:val="28"/>
          <w:lang w:val="vi-VN"/>
        </w:rPr>
        <w:t xml:space="preserve"> xem xét từng chương từng điều và cùng ký tên </w:t>
      </w:r>
      <w:r w:rsidRPr="00B739BA">
        <w:rPr>
          <w:rFonts w:ascii="Times New Roman" w:eastAsia="Times New Roman" w:hAnsi="Times New Roman" w:cs="Times New Roman"/>
          <w:color w:val="FF0000"/>
          <w:spacing w:val="2"/>
          <w:sz w:val="28"/>
          <w:szCs w:val="28"/>
          <w:lang w:val="vi-VN"/>
        </w:rPr>
        <w:t>chấp thuận</w:t>
      </w:r>
      <w:r w:rsidRPr="00B739BA">
        <w:rPr>
          <w:rFonts w:ascii="Times New Roman" w:eastAsia="Times New Roman" w:hAnsi="Times New Roman" w:cs="Times New Roman"/>
          <w:color w:val="212529"/>
          <w:spacing w:val="2"/>
          <w:sz w:val="28"/>
          <w:szCs w:val="28"/>
          <w:lang w:val="vi-VN"/>
        </w:rPr>
        <w: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Bản điều lệ này gồm 06 chương </w:t>
      </w:r>
      <w:r w:rsidR="00B739BA" w:rsidRPr="00B739BA">
        <w:rPr>
          <w:rFonts w:ascii="Times New Roman" w:eastAsia="Times New Roman" w:hAnsi="Times New Roman" w:cs="Times New Roman"/>
          <w:color w:val="212529"/>
          <w:spacing w:val="2"/>
          <w:sz w:val="28"/>
          <w:szCs w:val="28"/>
          <w:lang w:val="vi-VN"/>
        </w:rPr>
        <w:t>51</w:t>
      </w:r>
      <w:r w:rsidRPr="00B739BA">
        <w:rPr>
          <w:rFonts w:ascii="Times New Roman" w:eastAsia="Times New Roman" w:hAnsi="Times New Roman" w:cs="Times New Roman"/>
          <w:color w:val="212529"/>
          <w:spacing w:val="2"/>
          <w:sz w:val="28"/>
          <w:szCs w:val="28"/>
          <w:lang w:val="vi-VN"/>
        </w:rPr>
        <w:t> điều, được lập thành </w:t>
      </w:r>
      <w:r w:rsidR="0009285F" w:rsidRPr="00B739BA">
        <w:rPr>
          <w:rFonts w:ascii="Times New Roman" w:eastAsia="Times New Roman" w:hAnsi="Times New Roman" w:cs="Times New Roman"/>
          <w:color w:val="212529"/>
          <w:spacing w:val="2"/>
          <w:sz w:val="28"/>
          <w:szCs w:val="28"/>
          <w:shd w:val="clear" w:color="auto" w:fill="FFFFFF"/>
          <w:lang w:val="vi-VN"/>
        </w:rPr>
        <w:t>các</w:t>
      </w:r>
      <w:r w:rsidRPr="00B739BA">
        <w:rPr>
          <w:rFonts w:ascii="Times New Roman" w:eastAsia="Times New Roman" w:hAnsi="Times New Roman" w:cs="Times New Roman"/>
          <w:color w:val="212529"/>
          <w:spacing w:val="2"/>
          <w:sz w:val="28"/>
          <w:szCs w:val="28"/>
          <w:lang w:val="vi-VN"/>
        </w:rPr>
        <w:t> bản có giá trị như nhau: 01 bản đăng ký tại cơ quan đăng ký kinh doanh, 01 bản lưu trữ tại trụ sở công ty, </w:t>
      </w:r>
      <w:r w:rsidR="0009285F" w:rsidRPr="00B739BA">
        <w:rPr>
          <w:rFonts w:ascii="Times New Roman" w:eastAsia="Times New Roman" w:hAnsi="Times New Roman" w:cs="Times New Roman"/>
          <w:color w:val="212529"/>
          <w:spacing w:val="2"/>
          <w:sz w:val="28"/>
          <w:szCs w:val="28"/>
          <w:shd w:val="clear" w:color="auto" w:fill="FFFFFF"/>
          <w:lang w:val="vi-VN"/>
        </w:rPr>
        <w:t>mỗi cổ đông sáng lập lưu trữ 01 bản</w:t>
      </w:r>
      <w:r w:rsidRPr="00B739BA">
        <w:rPr>
          <w:rFonts w:ascii="Times New Roman" w:eastAsia="Times New Roman" w:hAnsi="Times New Roman" w:cs="Times New Roman"/>
          <w:color w:val="212529"/>
          <w:spacing w:val="2"/>
          <w:sz w:val="28"/>
          <w:szCs w:val="28"/>
          <w:lang w:val="vi-VN"/>
        </w:rPr>
        <w:t>.</w:t>
      </w:r>
    </w:p>
    <w:p w:rsidR="00393419" w:rsidRPr="00B739BA" w:rsidRDefault="00393419" w:rsidP="00F5590D">
      <w:pPr>
        <w:shd w:val="clear" w:color="auto" w:fill="FFFFFF"/>
        <w:spacing w:after="0" w:line="240" w:lineRule="auto"/>
        <w:jc w:val="both"/>
        <w:rPr>
          <w:rFonts w:ascii="Times New Roman" w:eastAsia="Times New Roman" w:hAnsi="Times New Roman" w:cs="Times New Roman"/>
          <w:color w:val="212529"/>
          <w:spacing w:val="2"/>
          <w:sz w:val="28"/>
          <w:szCs w:val="28"/>
          <w:lang w:val="vi-VN"/>
        </w:rPr>
      </w:pPr>
      <w:r w:rsidRPr="00B739BA">
        <w:rPr>
          <w:rFonts w:ascii="Times New Roman" w:eastAsia="Times New Roman" w:hAnsi="Times New Roman" w:cs="Times New Roman"/>
          <w:color w:val="212529"/>
          <w:spacing w:val="2"/>
          <w:sz w:val="28"/>
          <w:szCs w:val="28"/>
          <w:lang w:val="vi-VN"/>
        </w:rPr>
        <w:t xml:space="preserve">Mọi sự sao chép, trích lục phải được ký xác nhận của </w:t>
      </w:r>
      <w:r w:rsidR="0009285F" w:rsidRPr="00B739BA">
        <w:rPr>
          <w:rFonts w:ascii="Times New Roman" w:eastAsia="Times New Roman" w:hAnsi="Times New Roman" w:cs="Times New Roman"/>
          <w:color w:val="FF0000"/>
          <w:spacing w:val="2"/>
          <w:sz w:val="28"/>
          <w:szCs w:val="28"/>
          <w:lang w:val="vi-VN"/>
        </w:rPr>
        <w:t>Chủ tịch</w:t>
      </w:r>
      <w:r w:rsidRPr="00B739BA">
        <w:rPr>
          <w:rFonts w:ascii="Times New Roman" w:eastAsia="Times New Roman" w:hAnsi="Times New Roman" w:cs="Times New Roman"/>
          <w:color w:val="FF0000"/>
          <w:spacing w:val="2"/>
          <w:sz w:val="28"/>
          <w:szCs w:val="28"/>
          <w:lang w:val="vi-VN"/>
        </w:rPr>
        <w:t xml:space="preserve"> Hội đồng quản trị</w:t>
      </w:r>
      <w:r w:rsidRPr="00B739BA">
        <w:rPr>
          <w:rFonts w:ascii="Times New Roman" w:eastAsia="Times New Roman" w:hAnsi="Times New Roman" w:cs="Times New Roman"/>
          <w:color w:val="212529"/>
          <w:spacing w:val="2"/>
          <w:sz w:val="28"/>
          <w:szCs w:val="28"/>
          <w:lang w:val="vi-VN"/>
        </w:rPr>
        <w:t>.</w:t>
      </w:r>
    </w:p>
    <w:p w:rsidR="0009285F" w:rsidRPr="00B739BA" w:rsidRDefault="00393419" w:rsidP="00B80A16">
      <w:pPr>
        <w:shd w:val="clear" w:color="auto" w:fill="FFFFFF"/>
        <w:spacing w:after="0" w:line="240" w:lineRule="auto"/>
        <w:rPr>
          <w:rFonts w:ascii="Times New Roman" w:eastAsia="Times New Roman" w:hAnsi="Times New Roman" w:cs="Times New Roman"/>
          <w:i/>
          <w:color w:val="FF0000"/>
          <w:spacing w:val="2"/>
          <w:sz w:val="28"/>
          <w:szCs w:val="28"/>
          <w:lang w:val="vi-VN"/>
        </w:rPr>
      </w:pPr>
      <w:r w:rsidRPr="00B739BA">
        <w:rPr>
          <w:rFonts w:ascii="Times New Roman" w:eastAsia="Times New Roman" w:hAnsi="Times New Roman" w:cs="Times New Roman"/>
          <w:color w:val="212529"/>
          <w:spacing w:val="2"/>
          <w:sz w:val="28"/>
          <w:szCs w:val="28"/>
          <w:lang w:val="vi-VN"/>
        </w:rPr>
        <w:t> </w:t>
      </w:r>
      <w:r w:rsidR="00B80A16" w:rsidRPr="00B739BA">
        <w:rPr>
          <w:rFonts w:ascii="Times New Roman" w:eastAsia="Times New Roman" w:hAnsi="Times New Roman" w:cs="Times New Roman"/>
          <w:color w:val="212529"/>
          <w:spacing w:val="2"/>
          <w:sz w:val="28"/>
          <w:szCs w:val="28"/>
          <w:lang w:val="vi-VN"/>
        </w:rPr>
        <w:t xml:space="preserve">                                                               </w:t>
      </w:r>
      <w:r w:rsidR="0009285F" w:rsidRPr="00B739BA">
        <w:rPr>
          <w:rFonts w:ascii="Times New Roman" w:eastAsia="Times New Roman" w:hAnsi="Times New Roman" w:cs="Times New Roman"/>
          <w:i/>
          <w:color w:val="FF0000"/>
          <w:spacing w:val="2"/>
          <w:sz w:val="28"/>
          <w:szCs w:val="28"/>
          <w:lang w:val="vi-VN"/>
        </w:rPr>
        <w:t>Hải Dương, ngày….. tháng….. năm 202…</w:t>
      </w:r>
    </w:p>
    <w:tbl>
      <w:tblPr>
        <w:tblStyle w:val="TableGrid"/>
        <w:tblW w:w="0" w:type="auto"/>
        <w:tblLook w:val="04A0"/>
      </w:tblPr>
      <w:tblGrid>
        <w:gridCol w:w="817"/>
        <w:gridCol w:w="3119"/>
        <w:gridCol w:w="4110"/>
        <w:gridCol w:w="1843"/>
      </w:tblGrid>
      <w:tr w:rsidR="0009285F" w:rsidRPr="00F257E0" w:rsidTr="002340BA">
        <w:tc>
          <w:tcPr>
            <w:tcW w:w="817" w:type="dxa"/>
            <w:vAlign w:val="center"/>
          </w:tcPr>
          <w:p w:rsidR="0009285F" w:rsidRPr="00F257E0" w:rsidRDefault="0009285F" w:rsidP="002340BA">
            <w:pPr>
              <w:spacing w:line="480" w:lineRule="auto"/>
              <w:jc w:val="center"/>
              <w:rPr>
                <w:rFonts w:ascii="Times New Roman" w:eastAsia="Times New Roman" w:hAnsi="Times New Roman" w:cs="Times New Roman"/>
                <w:b/>
                <w:color w:val="FF0000"/>
                <w:spacing w:val="2"/>
                <w:sz w:val="28"/>
                <w:szCs w:val="28"/>
              </w:rPr>
            </w:pPr>
            <w:r w:rsidRPr="00F257E0">
              <w:rPr>
                <w:rFonts w:ascii="Times New Roman" w:eastAsia="Times New Roman" w:hAnsi="Times New Roman" w:cs="Times New Roman"/>
                <w:b/>
                <w:color w:val="FF0000"/>
                <w:spacing w:val="2"/>
                <w:sz w:val="28"/>
                <w:szCs w:val="28"/>
              </w:rPr>
              <w:t>Stt</w:t>
            </w:r>
          </w:p>
        </w:tc>
        <w:tc>
          <w:tcPr>
            <w:tcW w:w="3119" w:type="dxa"/>
            <w:vAlign w:val="center"/>
          </w:tcPr>
          <w:p w:rsidR="0009285F" w:rsidRPr="00F257E0" w:rsidRDefault="0009285F" w:rsidP="002340BA">
            <w:pPr>
              <w:spacing w:line="480" w:lineRule="auto"/>
              <w:jc w:val="center"/>
              <w:rPr>
                <w:rFonts w:ascii="Times New Roman" w:eastAsia="Times New Roman" w:hAnsi="Times New Roman" w:cs="Times New Roman"/>
                <w:b/>
                <w:color w:val="FF0000"/>
                <w:spacing w:val="2"/>
                <w:sz w:val="28"/>
                <w:szCs w:val="28"/>
              </w:rPr>
            </w:pPr>
            <w:r w:rsidRPr="00F257E0">
              <w:rPr>
                <w:rFonts w:ascii="Times New Roman" w:eastAsia="Times New Roman" w:hAnsi="Times New Roman" w:cs="Times New Roman"/>
                <w:b/>
                <w:color w:val="FF0000"/>
                <w:spacing w:val="2"/>
                <w:sz w:val="28"/>
                <w:szCs w:val="28"/>
              </w:rPr>
              <w:t>Tên cổ đông sáng lập</w:t>
            </w:r>
          </w:p>
        </w:tc>
        <w:tc>
          <w:tcPr>
            <w:tcW w:w="4110" w:type="dxa"/>
            <w:vAlign w:val="center"/>
          </w:tcPr>
          <w:p w:rsidR="0009285F" w:rsidRPr="00F257E0" w:rsidRDefault="0009285F" w:rsidP="002340BA">
            <w:pPr>
              <w:spacing w:line="480" w:lineRule="auto"/>
              <w:jc w:val="center"/>
              <w:rPr>
                <w:rFonts w:ascii="Times New Roman" w:eastAsia="Times New Roman" w:hAnsi="Times New Roman" w:cs="Times New Roman"/>
                <w:b/>
                <w:color w:val="FF0000"/>
                <w:spacing w:val="2"/>
                <w:sz w:val="28"/>
                <w:szCs w:val="28"/>
              </w:rPr>
            </w:pPr>
            <w:r w:rsidRPr="00F257E0">
              <w:rPr>
                <w:rFonts w:ascii="Times New Roman" w:eastAsia="Times New Roman" w:hAnsi="Times New Roman" w:cs="Times New Roman"/>
                <w:b/>
                <w:color w:val="FF0000"/>
                <w:spacing w:val="2"/>
                <w:sz w:val="28"/>
                <w:szCs w:val="28"/>
              </w:rPr>
              <w:t>Chức danh</w:t>
            </w:r>
            <w:r w:rsidR="00B80799" w:rsidRPr="00F257E0">
              <w:rPr>
                <w:rFonts w:ascii="Times New Roman" w:eastAsia="Times New Roman" w:hAnsi="Times New Roman" w:cs="Times New Roman"/>
                <w:b/>
                <w:color w:val="FF0000"/>
                <w:spacing w:val="2"/>
                <w:sz w:val="28"/>
                <w:szCs w:val="28"/>
              </w:rPr>
              <w:t xml:space="preserve"> </w:t>
            </w:r>
            <w:r w:rsidR="00B80799" w:rsidRPr="00F257E0">
              <w:rPr>
                <w:rFonts w:ascii="Times New Roman" w:eastAsia="Times New Roman" w:hAnsi="Times New Roman" w:cs="Times New Roman"/>
                <w:color w:val="FF0000"/>
                <w:spacing w:val="2"/>
                <w:sz w:val="28"/>
                <w:szCs w:val="28"/>
              </w:rPr>
              <w:t>(nếu có)</w:t>
            </w:r>
          </w:p>
        </w:tc>
        <w:tc>
          <w:tcPr>
            <w:tcW w:w="1843" w:type="dxa"/>
            <w:vAlign w:val="center"/>
          </w:tcPr>
          <w:p w:rsidR="0009285F" w:rsidRPr="00F257E0" w:rsidRDefault="0009285F" w:rsidP="002340BA">
            <w:pPr>
              <w:spacing w:line="480" w:lineRule="auto"/>
              <w:jc w:val="center"/>
              <w:rPr>
                <w:rFonts w:ascii="Times New Roman" w:eastAsia="Times New Roman" w:hAnsi="Times New Roman" w:cs="Times New Roman"/>
                <w:b/>
                <w:color w:val="FF0000"/>
                <w:spacing w:val="2"/>
                <w:sz w:val="28"/>
                <w:szCs w:val="28"/>
              </w:rPr>
            </w:pPr>
            <w:r w:rsidRPr="00F257E0">
              <w:rPr>
                <w:rFonts w:ascii="Times New Roman" w:eastAsia="Times New Roman" w:hAnsi="Times New Roman" w:cs="Times New Roman"/>
                <w:b/>
                <w:color w:val="FF0000"/>
                <w:spacing w:val="2"/>
                <w:sz w:val="28"/>
                <w:szCs w:val="28"/>
              </w:rPr>
              <w:t>Chữ ký</w:t>
            </w:r>
          </w:p>
        </w:tc>
      </w:tr>
      <w:tr w:rsidR="0009285F" w:rsidRPr="00F257E0" w:rsidTr="00475DF2">
        <w:tc>
          <w:tcPr>
            <w:tcW w:w="817" w:type="dxa"/>
            <w:vAlign w:val="bottom"/>
          </w:tcPr>
          <w:p w:rsidR="0009285F" w:rsidRPr="00F257E0" w:rsidRDefault="0009285F" w:rsidP="00B80A16">
            <w:pPr>
              <w:spacing w:line="276"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1</w:t>
            </w:r>
          </w:p>
        </w:tc>
        <w:tc>
          <w:tcPr>
            <w:tcW w:w="3119" w:type="dxa"/>
            <w:vAlign w:val="bottom"/>
          </w:tcPr>
          <w:p w:rsidR="0009285F" w:rsidRPr="00F257E0" w:rsidRDefault="0009285F" w:rsidP="00B80A16">
            <w:pPr>
              <w:spacing w:line="276"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Nguyễn Văn A</w:t>
            </w:r>
          </w:p>
        </w:tc>
        <w:tc>
          <w:tcPr>
            <w:tcW w:w="4110" w:type="dxa"/>
            <w:vAlign w:val="bottom"/>
          </w:tcPr>
          <w:p w:rsidR="0009285F" w:rsidRPr="00F257E0" w:rsidRDefault="0009285F" w:rsidP="00B80A16">
            <w:pPr>
              <w:spacing w:line="276"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Chủ tịch HĐQT/ Giám đốc hoặc Tổng Giám đốc</w:t>
            </w:r>
          </w:p>
        </w:tc>
        <w:tc>
          <w:tcPr>
            <w:tcW w:w="1843" w:type="dxa"/>
            <w:vAlign w:val="bottom"/>
          </w:tcPr>
          <w:p w:rsidR="0009285F" w:rsidRPr="00F257E0" w:rsidRDefault="0009285F" w:rsidP="00B80A16">
            <w:pPr>
              <w:spacing w:line="276" w:lineRule="auto"/>
              <w:jc w:val="center"/>
              <w:rPr>
                <w:rFonts w:ascii="Times New Roman" w:eastAsia="Times New Roman" w:hAnsi="Times New Roman" w:cs="Times New Roman"/>
                <w:color w:val="FF0000"/>
                <w:spacing w:val="2"/>
                <w:sz w:val="28"/>
                <w:szCs w:val="28"/>
              </w:rPr>
            </w:pPr>
          </w:p>
        </w:tc>
      </w:tr>
      <w:tr w:rsidR="0009285F" w:rsidRPr="00F257E0" w:rsidTr="00475DF2">
        <w:tc>
          <w:tcPr>
            <w:tcW w:w="817"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2</w:t>
            </w:r>
          </w:p>
        </w:tc>
        <w:tc>
          <w:tcPr>
            <w:tcW w:w="3119"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w:t>
            </w:r>
            <w:r w:rsidR="00993380" w:rsidRPr="00F257E0">
              <w:rPr>
                <w:rFonts w:ascii="Times New Roman" w:eastAsia="Times New Roman" w:hAnsi="Times New Roman" w:cs="Times New Roman"/>
                <w:color w:val="FF0000"/>
                <w:spacing w:val="2"/>
                <w:sz w:val="28"/>
                <w:szCs w:val="28"/>
              </w:rPr>
              <w:t>..</w:t>
            </w:r>
          </w:p>
        </w:tc>
        <w:tc>
          <w:tcPr>
            <w:tcW w:w="4110" w:type="dxa"/>
            <w:vAlign w:val="bottom"/>
          </w:tcPr>
          <w:p w:rsidR="0009285F" w:rsidRPr="00F257E0" w:rsidRDefault="0009285F" w:rsidP="002D23F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Thành viên HĐQT</w:t>
            </w:r>
          </w:p>
        </w:tc>
        <w:tc>
          <w:tcPr>
            <w:tcW w:w="1843"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p>
        </w:tc>
      </w:tr>
      <w:tr w:rsidR="0009285F" w:rsidRPr="00F257E0" w:rsidTr="00475DF2">
        <w:tc>
          <w:tcPr>
            <w:tcW w:w="817"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3</w:t>
            </w:r>
          </w:p>
        </w:tc>
        <w:tc>
          <w:tcPr>
            <w:tcW w:w="3119"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w:t>
            </w:r>
          </w:p>
        </w:tc>
        <w:tc>
          <w:tcPr>
            <w:tcW w:w="4110" w:type="dxa"/>
            <w:vAlign w:val="bottom"/>
          </w:tcPr>
          <w:p w:rsidR="0009285F" w:rsidRPr="00F257E0" w:rsidRDefault="0009285F" w:rsidP="002D23F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Thành viên HĐQT</w:t>
            </w:r>
          </w:p>
        </w:tc>
        <w:tc>
          <w:tcPr>
            <w:tcW w:w="1843" w:type="dxa"/>
            <w:vAlign w:val="bottom"/>
          </w:tcPr>
          <w:p w:rsidR="0009285F" w:rsidRPr="00F257E0" w:rsidRDefault="0009285F" w:rsidP="00E40428">
            <w:pPr>
              <w:spacing w:line="480" w:lineRule="auto"/>
              <w:jc w:val="center"/>
              <w:rPr>
                <w:rFonts w:ascii="Times New Roman" w:eastAsia="Times New Roman" w:hAnsi="Times New Roman" w:cs="Times New Roman"/>
                <w:color w:val="FF0000"/>
                <w:spacing w:val="2"/>
                <w:sz w:val="28"/>
                <w:szCs w:val="28"/>
              </w:rPr>
            </w:pPr>
          </w:p>
        </w:tc>
      </w:tr>
      <w:tr w:rsidR="00993380" w:rsidRPr="00F257E0" w:rsidTr="00475DF2">
        <w:tc>
          <w:tcPr>
            <w:tcW w:w="817" w:type="dxa"/>
            <w:vAlign w:val="bottom"/>
          </w:tcPr>
          <w:p w:rsidR="00993380" w:rsidRPr="00F257E0" w:rsidRDefault="00993380" w:rsidP="00E40428">
            <w:pPr>
              <w:spacing w:line="480" w:lineRule="auto"/>
              <w:jc w:val="center"/>
              <w:rPr>
                <w:rFonts w:ascii="Times New Roman" w:eastAsia="Times New Roman" w:hAnsi="Times New Roman" w:cs="Times New Roman"/>
                <w:color w:val="FF0000"/>
                <w:spacing w:val="2"/>
                <w:sz w:val="28"/>
                <w:szCs w:val="28"/>
              </w:rPr>
            </w:pPr>
          </w:p>
        </w:tc>
        <w:tc>
          <w:tcPr>
            <w:tcW w:w="3119" w:type="dxa"/>
            <w:vAlign w:val="bottom"/>
          </w:tcPr>
          <w:p w:rsidR="00993380" w:rsidRPr="00F257E0" w:rsidRDefault="00993380" w:rsidP="00E4042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w:t>
            </w:r>
          </w:p>
        </w:tc>
        <w:tc>
          <w:tcPr>
            <w:tcW w:w="4110" w:type="dxa"/>
            <w:vAlign w:val="bottom"/>
          </w:tcPr>
          <w:p w:rsidR="00993380" w:rsidRPr="00F257E0" w:rsidRDefault="00993380" w:rsidP="002D23F8">
            <w:pPr>
              <w:spacing w:line="480" w:lineRule="auto"/>
              <w:jc w:val="center"/>
              <w:rPr>
                <w:rFonts w:ascii="Times New Roman" w:eastAsia="Times New Roman" w:hAnsi="Times New Roman" w:cs="Times New Roman"/>
                <w:color w:val="FF0000"/>
                <w:spacing w:val="2"/>
                <w:sz w:val="28"/>
                <w:szCs w:val="28"/>
              </w:rPr>
            </w:pPr>
            <w:r w:rsidRPr="00F257E0">
              <w:rPr>
                <w:rFonts w:ascii="Times New Roman" w:eastAsia="Times New Roman" w:hAnsi="Times New Roman" w:cs="Times New Roman"/>
                <w:color w:val="FF0000"/>
                <w:spacing w:val="2"/>
                <w:sz w:val="28"/>
                <w:szCs w:val="28"/>
              </w:rPr>
              <w:t>…………………..</w:t>
            </w:r>
          </w:p>
        </w:tc>
        <w:tc>
          <w:tcPr>
            <w:tcW w:w="1843" w:type="dxa"/>
            <w:vAlign w:val="bottom"/>
          </w:tcPr>
          <w:p w:rsidR="00993380" w:rsidRPr="00F257E0" w:rsidRDefault="00993380" w:rsidP="00E40428">
            <w:pPr>
              <w:spacing w:line="480" w:lineRule="auto"/>
              <w:jc w:val="center"/>
              <w:rPr>
                <w:rFonts w:ascii="Times New Roman" w:eastAsia="Times New Roman" w:hAnsi="Times New Roman" w:cs="Times New Roman"/>
                <w:color w:val="FF0000"/>
                <w:spacing w:val="2"/>
                <w:sz w:val="28"/>
                <w:szCs w:val="28"/>
              </w:rPr>
            </w:pPr>
          </w:p>
        </w:tc>
      </w:tr>
    </w:tbl>
    <w:p w:rsidR="002D23F8" w:rsidRPr="00F257E0" w:rsidRDefault="002D23F8" w:rsidP="002D23F8">
      <w:pPr>
        <w:shd w:val="clear" w:color="auto" w:fill="FFFFFF"/>
        <w:spacing w:after="0" w:line="240" w:lineRule="auto"/>
        <w:ind w:firstLine="540"/>
        <w:jc w:val="center"/>
        <w:rPr>
          <w:rFonts w:ascii="Times New Roman" w:hAnsi="Times New Roman" w:cs="Times New Roman"/>
          <w:b/>
          <w:color w:val="FF0000"/>
          <w:sz w:val="28"/>
          <w:szCs w:val="28"/>
        </w:rPr>
      </w:pPr>
      <w:r w:rsidRPr="00F257E0">
        <w:rPr>
          <w:rFonts w:ascii="Times New Roman" w:hAnsi="Times New Roman" w:cs="Times New Roman"/>
          <w:b/>
          <w:color w:val="FF0000"/>
          <w:sz w:val="28"/>
          <w:szCs w:val="28"/>
        </w:rPr>
        <w:t>Người đại diện theo pháp luật của công ty</w:t>
      </w:r>
    </w:p>
    <w:p w:rsidR="00166E62" w:rsidRPr="00F257E0" w:rsidRDefault="002D23F8" w:rsidP="00B80A16">
      <w:pPr>
        <w:shd w:val="clear" w:color="auto" w:fill="FFFFFF"/>
        <w:spacing w:after="0" w:line="240" w:lineRule="auto"/>
        <w:ind w:firstLine="540"/>
        <w:jc w:val="center"/>
        <w:rPr>
          <w:rFonts w:ascii="Times New Roman" w:hAnsi="Times New Roman" w:cs="Times New Roman"/>
          <w:sz w:val="28"/>
          <w:szCs w:val="28"/>
        </w:rPr>
      </w:pPr>
      <w:r w:rsidRPr="00F257E0">
        <w:rPr>
          <w:rFonts w:ascii="Times New Roman" w:hAnsi="Times New Roman" w:cs="Times New Roman"/>
          <w:i/>
          <w:color w:val="FF0000"/>
          <w:sz w:val="28"/>
          <w:szCs w:val="28"/>
        </w:rPr>
        <w:t>(ký, ghi rõ họ tên)</w:t>
      </w:r>
    </w:p>
    <w:sectPr w:rsidR="00166E62" w:rsidRPr="00F257E0" w:rsidSect="008822C9">
      <w:pgSz w:w="12240" w:h="15840"/>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BCB" w:rsidRDefault="00701BCB" w:rsidP="00E40428">
      <w:pPr>
        <w:spacing w:after="0" w:line="240" w:lineRule="auto"/>
      </w:pPr>
      <w:r>
        <w:separator/>
      </w:r>
    </w:p>
  </w:endnote>
  <w:endnote w:type="continuationSeparator" w:id="1">
    <w:p w:rsidR="00701BCB" w:rsidRDefault="00701BCB" w:rsidP="00E4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Cambria">
    <w:panose1 w:val="02040503050406030204"/>
    <w:charset w:val="A3"/>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BCB" w:rsidRDefault="00701BCB" w:rsidP="00E40428">
      <w:pPr>
        <w:spacing w:after="0" w:line="240" w:lineRule="auto"/>
      </w:pPr>
      <w:r>
        <w:separator/>
      </w:r>
    </w:p>
  </w:footnote>
  <w:footnote w:type="continuationSeparator" w:id="1">
    <w:p w:rsidR="00701BCB" w:rsidRDefault="00701BCB" w:rsidP="00E404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93419"/>
    <w:rsid w:val="0002160C"/>
    <w:rsid w:val="00080BB6"/>
    <w:rsid w:val="0009285F"/>
    <w:rsid w:val="000A2C16"/>
    <w:rsid w:val="000B43C9"/>
    <w:rsid w:val="0011163F"/>
    <w:rsid w:val="00156DA4"/>
    <w:rsid w:val="00166E62"/>
    <w:rsid w:val="00185F15"/>
    <w:rsid w:val="001C6834"/>
    <w:rsid w:val="00214C06"/>
    <w:rsid w:val="002340BA"/>
    <w:rsid w:val="002361BD"/>
    <w:rsid w:val="002366B2"/>
    <w:rsid w:val="002A5943"/>
    <w:rsid w:val="002D23F8"/>
    <w:rsid w:val="002E563D"/>
    <w:rsid w:val="00372F50"/>
    <w:rsid w:val="00393419"/>
    <w:rsid w:val="00396FE7"/>
    <w:rsid w:val="003B53F8"/>
    <w:rsid w:val="00401FE0"/>
    <w:rsid w:val="00405398"/>
    <w:rsid w:val="00413AFA"/>
    <w:rsid w:val="004350E7"/>
    <w:rsid w:val="00441565"/>
    <w:rsid w:val="00456CCE"/>
    <w:rsid w:val="00475DF2"/>
    <w:rsid w:val="004842BA"/>
    <w:rsid w:val="004D34FB"/>
    <w:rsid w:val="004E0229"/>
    <w:rsid w:val="00506E31"/>
    <w:rsid w:val="005313F2"/>
    <w:rsid w:val="005E651B"/>
    <w:rsid w:val="00601108"/>
    <w:rsid w:val="00625882"/>
    <w:rsid w:val="00663364"/>
    <w:rsid w:val="006B2AEE"/>
    <w:rsid w:val="006C2934"/>
    <w:rsid w:val="006C400A"/>
    <w:rsid w:val="00701BCB"/>
    <w:rsid w:val="00702CF8"/>
    <w:rsid w:val="00751174"/>
    <w:rsid w:val="00760041"/>
    <w:rsid w:val="00772856"/>
    <w:rsid w:val="00774AB8"/>
    <w:rsid w:val="00776501"/>
    <w:rsid w:val="007821D9"/>
    <w:rsid w:val="007E426A"/>
    <w:rsid w:val="00835C2D"/>
    <w:rsid w:val="008822C9"/>
    <w:rsid w:val="00897A50"/>
    <w:rsid w:val="008A0EA2"/>
    <w:rsid w:val="008D6DA6"/>
    <w:rsid w:val="0092316F"/>
    <w:rsid w:val="00923D2F"/>
    <w:rsid w:val="009241F5"/>
    <w:rsid w:val="00926C1F"/>
    <w:rsid w:val="009360EC"/>
    <w:rsid w:val="009373A2"/>
    <w:rsid w:val="00993380"/>
    <w:rsid w:val="009A1081"/>
    <w:rsid w:val="00A05031"/>
    <w:rsid w:val="00A249D3"/>
    <w:rsid w:val="00A51C3F"/>
    <w:rsid w:val="00B328B8"/>
    <w:rsid w:val="00B56948"/>
    <w:rsid w:val="00B739BA"/>
    <w:rsid w:val="00B80608"/>
    <w:rsid w:val="00B80799"/>
    <w:rsid w:val="00B80A16"/>
    <w:rsid w:val="00BA47F2"/>
    <w:rsid w:val="00BB18BE"/>
    <w:rsid w:val="00BB4DE3"/>
    <w:rsid w:val="00BC3318"/>
    <w:rsid w:val="00BD4216"/>
    <w:rsid w:val="00C55666"/>
    <w:rsid w:val="00C5701A"/>
    <w:rsid w:val="00C62259"/>
    <w:rsid w:val="00C933AF"/>
    <w:rsid w:val="00D00B00"/>
    <w:rsid w:val="00DA5650"/>
    <w:rsid w:val="00DA613D"/>
    <w:rsid w:val="00DB0148"/>
    <w:rsid w:val="00DB5777"/>
    <w:rsid w:val="00DF0308"/>
    <w:rsid w:val="00E144E2"/>
    <w:rsid w:val="00E40428"/>
    <w:rsid w:val="00E6613F"/>
    <w:rsid w:val="00F257E0"/>
    <w:rsid w:val="00F33EBA"/>
    <w:rsid w:val="00F5590D"/>
    <w:rsid w:val="00FB4285"/>
    <w:rsid w:val="00FB63E5"/>
    <w:rsid w:val="00FC409E"/>
    <w:rsid w:val="00FE4D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7"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16"/>
  </w:style>
  <w:style w:type="paragraph" w:styleId="Heading6">
    <w:name w:val="heading 6"/>
    <w:basedOn w:val="Normal"/>
    <w:next w:val="Normal"/>
    <w:link w:val="Heading6Char"/>
    <w:uiPriority w:val="9"/>
    <w:semiHidden/>
    <w:unhideWhenUsed/>
    <w:qFormat/>
    <w:rsid w:val="00080BB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341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92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4042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E40428"/>
    <w:rPr>
      <w:rFonts w:ascii="Times New Roman" w:eastAsia="Calibri" w:hAnsi="Times New Roman" w:cs="Times New Roman"/>
      <w:sz w:val="20"/>
      <w:szCs w:val="20"/>
    </w:rPr>
  </w:style>
  <w:style w:type="character" w:styleId="FootnoteReference">
    <w:name w:val="footnote reference"/>
    <w:uiPriority w:val="99"/>
    <w:rsid w:val="00E40428"/>
    <w:rPr>
      <w:vertAlign w:val="superscript"/>
    </w:rPr>
  </w:style>
  <w:style w:type="paragraph" w:styleId="ListParagraph">
    <w:name w:val="List Paragraph"/>
    <w:basedOn w:val="Normal"/>
    <w:uiPriority w:val="34"/>
    <w:qFormat/>
    <w:rsid w:val="0011163F"/>
    <w:pPr>
      <w:ind w:left="720"/>
      <w:contextualSpacing/>
    </w:pPr>
  </w:style>
  <w:style w:type="character" w:customStyle="1" w:styleId="Vnbnnidung">
    <w:name w:val="Văn bản nội dung_"/>
    <w:link w:val="Vnbnnidung0"/>
    <w:uiPriority w:val="99"/>
    <w:rsid w:val="00DA613D"/>
    <w:rPr>
      <w:rFonts w:ascii="Times New Roman" w:hAnsi="Times New Roman" w:cs="Times New Roman"/>
      <w:sz w:val="26"/>
      <w:szCs w:val="26"/>
    </w:rPr>
  </w:style>
  <w:style w:type="paragraph" w:customStyle="1" w:styleId="Vnbnnidung0">
    <w:name w:val="Văn bản nội dung"/>
    <w:basedOn w:val="Normal"/>
    <w:link w:val="Vnbnnidung"/>
    <w:uiPriority w:val="99"/>
    <w:rsid w:val="00DA613D"/>
    <w:pPr>
      <w:widowControl w:val="0"/>
      <w:spacing w:after="100"/>
      <w:ind w:firstLine="400"/>
    </w:pPr>
    <w:rPr>
      <w:rFonts w:ascii="Times New Roman" w:hAnsi="Times New Roman" w:cs="Times New Roman"/>
      <w:sz w:val="26"/>
      <w:szCs w:val="26"/>
    </w:rPr>
  </w:style>
  <w:style w:type="character" w:customStyle="1" w:styleId="Heading6Char">
    <w:name w:val="Heading 6 Char"/>
    <w:basedOn w:val="DefaultParagraphFont"/>
    <w:link w:val="Heading6"/>
    <w:uiPriority w:val="9"/>
    <w:semiHidden/>
    <w:rsid w:val="00080BB6"/>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080BB6"/>
    <w:pPr>
      <w:spacing w:after="120"/>
      <w:ind w:left="360"/>
    </w:pPr>
  </w:style>
  <w:style w:type="character" w:customStyle="1" w:styleId="BodyTextIndentChar">
    <w:name w:val="Body Text Indent Char"/>
    <w:basedOn w:val="DefaultParagraphFont"/>
    <w:link w:val="BodyTextIndent"/>
    <w:uiPriority w:val="99"/>
    <w:rsid w:val="00080BB6"/>
  </w:style>
  <w:style w:type="paragraph" w:styleId="Signature">
    <w:name w:val="Signature"/>
    <w:basedOn w:val="Normal"/>
    <w:link w:val="SignatureChar"/>
    <w:uiPriority w:val="7"/>
    <w:semiHidden/>
    <w:unhideWhenUsed/>
    <w:qFormat/>
    <w:rsid w:val="00B739BA"/>
    <w:pPr>
      <w:spacing w:before="40" w:after="360" w:line="240" w:lineRule="auto"/>
      <w:ind w:left="720" w:right="720"/>
      <w:contextualSpacing/>
    </w:pPr>
    <w:rPr>
      <w:b/>
      <w:bCs/>
      <w:color w:val="4F81BD" w:themeColor="accent1"/>
      <w:kern w:val="20"/>
      <w:sz w:val="24"/>
      <w:szCs w:val="20"/>
      <w:lang w:eastAsia="ja-JP"/>
    </w:rPr>
  </w:style>
  <w:style w:type="character" w:customStyle="1" w:styleId="SignatureChar">
    <w:name w:val="Signature Char"/>
    <w:basedOn w:val="DefaultParagraphFont"/>
    <w:link w:val="Signature"/>
    <w:uiPriority w:val="7"/>
    <w:semiHidden/>
    <w:rsid w:val="00B739BA"/>
    <w:rPr>
      <w:b/>
      <w:bCs/>
      <w:color w:val="4F81BD" w:themeColor="accent1"/>
      <w:kern w:val="20"/>
      <w:sz w:val="24"/>
      <w:szCs w:val="20"/>
      <w:lang w:eastAsia="ja-JP"/>
    </w:rPr>
  </w:style>
</w:styles>
</file>

<file path=word/webSettings.xml><?xml version="1.0" encoding="utf-8"?>
<w:webSettings xmlns:r="http://schemas.openxmlformats.org/officeDocument/2006/relationships" xmlns:w="http://schemas.openxmlformats.org/wordprocessingml/2006/main">
  <w:divs>
    <w:div w:id="366875479">
      <w:bodyDiv w:val="1"/>
      <w:marLeft w:val="0"/>
      <w:marRight w:val="0"/>
      <w:marTop w:val="0"/>
      <w:marBottom w:val="0"/>
      <w:divBdr>
        <w:top w:val="none" w:sz="0" w:space="0" w:color="auto"/>
        <w:left w:val="none" w:sz="0" w:space="0" w:color="auto"/>
        <w:bottom w:val="none" w:sz="0" w:space="0" w:color="auto"/>
        <w:right w:val="none" w:sz="0" w:space="0" w:color="auto"/>
      </w:divBdr>
    </w:div>
    <w:div w:id="10973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0C8D-C06D-40E7-9176-CA397982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9520</Words>
  <Characters>54266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dc:creator>
  <cp:lastModifiedBy>Customer</cp:lastModifiedBy>
  <cp:revision>6</cp:revision>
  <dcterms:created xsi:type="dcterms:W3CDTF">2021-05-14T02:43:00Z</dcterms:created>
  <dcterms:modified xsi:type="dcterms:W3CDTF">2022-11-07T06:59:00Z</dcterms:modified>
</cp:coreProperties>
</file>